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4AD564D3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5C7CD5">
        <w:rPr>
          <w:bCs/>
          <w:noProof w:val="0"/>
          <w:sz w:val="24"/>
          <w:szCs w:val="24"/>
        </w:rPr>
        <w:t>6bis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0</w:t>
      </w:r>
      <w:r w:rsidR="00A77ED1">
        <w:rPr>
          <w:bCs/>
          <w:noProof w:val="0"/>
          <w:sz w:val="24"/>
          <w:szCs w:val="24"/>
        </w:rPr>
        <w:t>1011</w:t>
      </w:r>
    </w:p>
    <w:p w14:paraId="11776FA6" w14:textId="3F261BC6" w:rsidR="00A209D6" w:rsidRPr="00465587" w:rsidRDefault="00A36F5F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A36F5F">
        <w:rPr>
          <w:bCs/>
          <w:sz w:val="24"/>
          <w:szCs w:val="24"/>
          <w:lang w:eastAsia="zh-CN"/>
        </w:rPr>
        <w:t xml:space="preserve">Elbonia, </w:t>
      </w:r>
      <w:r w:rsidR="005C7CD5" w:rsidRPr="005C7CD5">
        <w:rPr>
          <w:bCs/>
          <w:sz w:val="24"/>
          <w:szCs w:val="24"/>
          <w:lang w:eastAsia="zh-CN"/>
        </w:rPr>
        <w:t>17 – 25 January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1B92379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17416">
        <w:rPr>
          <w:rFonts w:cs="Arial"/>
          <w:b/>
          <w:bCs/>
          <w:sz w:val="24"/>
          <w:lang w:eastAsia="ja-JP"/>
        </w:rPr>
        <w:t>8.22</w:t>
      </w:r>
      <w:r w:rsidR="00133847">
        <w:rPr>
          <w:rFonts w:cs="Arial"/>
          <w:b/>
          <w:bCs/>
          <w:sz w:val="24"/>
          <w:lang w:eastAsia="ja-JP"/>
        </w:rPr>
        <w:t>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8A0BF6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17416">
        <w:rPr>
          <w:rFonts w:ascii="Arial" w:hAnsi="Arial" w:cs="Arial"/>
          <w:b/>
          <w:bCs/>
          <w:sz w:val="24"/>
        </w:rPr>
        <w:t>Discussion on support of Pre-Configured Measurement Gap</w:t>
      </w:r>
    </w:p>
    <w:p w14:paraId="25F387E8" w14:textId="07AB427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C17416" w:rsidRPr="00A00C0C">
        <w:rPr>
          <w:rFonts w:ascii="Arial" w:hAnsi="Arial" w:cs="Arial"/>
          <w:b/>
          <w:bCs/>
          <w:sz w:val="24"/>
        </w:rPr>
        <w:t>NR_MG_enh</w:t>
      </w:r>
      <w:proofErr w:type="spellEnd"/>
      <w:r w:rsidR="00C17416" w:rsidRPr="00A00C0C">
        <w:rPr>
          <w:rFonts w:ascii="Arial" w:hAnsi="Arial" w:cs="Arial"/>
          <w:b/>
          <w:bCs/>
          <w:sz w:val="24"/>
        </w:rPr>
        <w:t>-Core</w:t>
      </w:r>
      <w:r w:rsidR="00C17416" w:rsidRPr="00112F1A">
        <w:rPr>
          <w:rFonts w:ascii="Arial" w:hAnsi="Arial" w:cs="Arial"/>
          <w:b/>
          <w:bCs/>
          <w:sz w:val="24"/>
        </w:rPr>
        <w:t xml:space="preserve"> </w:t>
      </w:r>
      <w:r w:rsidR="00C17416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0C229FC" w14:textId="77777777" w:rsidR="005E38D1" w:rsidRPr="00A32D06" w:rsidRDefault="005E38D1" w:rsidP="005E38D1">
      <w:pPr>
        <w:rPr>
          <w:rFonts w:eastAsia="Calibri"/>
          <w:color w:val="000000" w:themeColor="text1"/>
        </w:rPr>
      </w:pPr>
      <w:r w:rsidRPr="00DD5D43">
        <w:t>NR and MR-DC measurement gap(MG) enhancements for release 17 was agreed as WI at RAN #89e</w:t>
      </w:r>
      <w:r>
        <w:t xml:space="preserve">, </w:t>
      </w:r>
      <w:r w:rsidRPr="00A32D06">
        <w:rPr>
          <w:rFonts w:eastAsia="Calibri"/>
          <w:color w:val="000000" w:themeColor="text1"/>
        </w:rPr>
        <w:t>with following three measurement gap enhancements:</w:t>
      </w:r>
    </w:p>
    <w:p w14:paraId="03D15881" w14:textId="77777777" w:rsidR="005E38D1" w:rsidRPr="006E7CC8" w:rsidRDefault="005E38D1" w:rsidP="005E38D1">
      <w:pPr>
        <w:pStyle w:val="B1"/>
      </w:pPr>
      <w:r w:rsidRPr="006E13D1">
        <w:t>-</w:t>
      </w:r>
      <w:r w:rsidRPr="006E13D1">
        <w:tab/>
      </w:r>
      <w:r w:rsidRPr="006E7CC8">
        <w:t xml:space="preserve">Pre-configured MG </w:t>
      </w:r>
      <w:r>
        <w:t>pattern(s) (fast MG configuration)</w:t>
      </w:r>
    </w:p>
    <w:p w14:paraId="113D09EF" w14:textId="77777777" w:rsidR="005E38D1" w:rsidRPr="006E7CC8" w:rsidRDefault="005E38D1" w:rsidP="005E38D1">
      <w:pPr>
        <w:pStyle w:val="B1"/>
      </w:pPr>
      <w:r w:rsidRPr="006E13D1">
        <w:t>-</w:t>
      </w:r>
      <w:r w:rsidRPr="006E13D1">
        <w:tab/>
      </w:r>
      <w:r w:rsidRPr="006E7CC8">
        <w:t>Multiple concurrent and independent MG patterns</w:t>
      </w:r>
    </w:p>
    <w:p w14:paraId="6DB2CAB9" w14:textId="77777777" w:rsidR="005E38D1" w:rsidRPr="006E7CC8" w:rsidRDefault="005E38D1" w:rsidP="005E38D1">
      <w:pPr>
        <w:pStyle w:val="B1"/>
      </w:pPr>
      <w:r w:rsidRPr="006E13D1">
        <w:t>-</w:t>
      </w:r>
      <w:r w:rsidRPr="006E13D1">
        <w:tab/>
      </w:r>
      <w:r w:rsidRPr="006E7CC8">
        <w:t>Network Controlled Small Gaps (NCSG)</w:t>
      </w:r>
      <w:r>
        <w:t xml:space="preserve"> specification</w:t>
      </w:r>
    </w:p>
    <w:p w14:paraId="0624EEC7" w14:textId="1EBE90E6" w:rsidR="00E9449B" w:rsidRDefault="005E38D1" w:rsidP="005E38D1">
      <w:pPr>
        <w:rPr>
          <w:lang w:val="en-US"/>
        </w:rPr>
      </w:pPr>
      <w:r w:rsidRPr="00EC5E9D">
        <w:rPr>
          <w:lang w:val="en-US"/>
        </w:rPr>
        <w:t>According to WID</w:t>
      </w:r>
      <w:r w:rsidR="00163014">
        <w:rPr>
          <w:lang w:val="en-US"/>
        </w:rPr>
        <w:t xml:space="preserve"> </w:t>
      </w:r>
      <w:r w:rsidRPr="00EC5E9D">
        <w:rPr>
          <w:lang w:val="en-US"/>
        </w:rPr>
        <w:t>[1], RAN2 is expected to</w:t>
      </w:r>
      <w:r>
        <w:rPr>
          <w:lang w:val="en-US"/>
        </w:rPr>
        <w:t xml:space="preserve"> </w:t>
      </w:r>
      <w:r w:rsidRPr="00EC5E9D">
        <w:rPr>
          <w:lang w:val="en-US"/>
        </w:rPr>
        <w:t>address the procedures and signaling for pre-configured MG pattern(s), based on RAN4 input</w:t>
      </w:r>
      <w:r>
        <w:rPr>
          <w:lang w:val="en-US"/>
        </w:rPr>
        <w:t xml:space="preserve">. </w:t>
      </w:r>
      <w:r w:rsidRPr="00624E06">
        <w:rPr>
          <w:lang w:val="en-US"/>
        </w:rPr>
        <w:t xml:space="preserve">In RAN4#100 </w:t>
      </w:r>
      <w:r w:rsidR="007B4432">
        <w:rPr>
          <w:lang w:val="en-US"/>
        </w:rPr>
        <w:t xml:space="preserve">and RAN4#101 </w:t>
      </w:r>
      <w:r w:rsidRPr="00624E06">
        <w:rPr>
          <w:lang w:val="en-US"/>
        </w:rPr>
        <w:t>e-meeting, RAN4 LS</w:t>
      </w:r>
      <w:r w:rsidR="00163014">
        <w:rPr>
          <w:lang w:val="en-US"/>
        </w:rPr>
        <w:t xml:space="preserve"> </w:t>
      </w:r>
      <w:r w:rsidRPr="00624E06">
        <w:rPr>
          <w:lang w:val="en-US"/>
        </w:rPr>
        <w:t>[2]</w:t>
      </w:r>
      <w:r w:rsidR="007B4432">
        <w:rPr>
          <w:lang w:val="en-US"/>
        </w:rPr>
        <w:t xml:space="preserve"> and [3]</w:t>
      </w:r>
      <w:r w:rsidRPr="00624E06">
        <w:rPr>
          <w:lang w:val="en-US"/>
        </w:rPr>
        <w:t xml:space="preserve"> </w:t>
      </w:r>
      <w:r w:rsidR="007B4432">
        <w:rPr>
          <w:lang w:val="en-US"/>
        </w:rPr>
        <w:t>have</w:t>
      </w:r>
      <w:r w:rsidRPr="00624E06">
        <w:rPr>
          <w:lang w:val="en-US"/>
        </w:rPr>
        <w:t xml:space="preserve"> been agreed to inform RAN2 to </w:t>
      </w:r>
      <w:r>
        <w:rPr>
          <w:lang w:val="en-US"/>
        </w:rPr>
        <w:t xml:space="preserve">start the </w:t>
      </w:r>
      <w:r w:rsidRPr="00624E06">
        <w:rPr>
          <w:lang w:val="en-US"/>
        </w:rPr>
        <w:t>design according to the agreements reached in RAN4.</w:t>
      </w:r>
      <w:r w:rsidR="00E9449B">
        <w:rPr>
          <w:lang w:val="en-US"/>
        </w:rPr>
        <w:t xml:space="preserve"> </w:t>
      </w:r>
    </w:p>
    <w:p w14:paraId="718680C3" w14:textId="19AACD5F" w:rsidR="00E108E6" w:rsidRDefault="00E108E6" w:rsidP="005E38D1">
      <w:pPr>
        <w:rPr>
          <w:lang w:val="en-US"/>
        </w:rPr>
      </w:pPr>
      <w:r>
        <w:rPr>
          <w:lang w:val="en-US"/>
        </w:rPr>
        <w:t>In RAN2-116e meeting,</w:t>
      </w:r>
      <w:r w:rsidR="00E9449B">
        <w:rPr>
          <w:lang w:val="en-US"/>
        </w:rPr>
        <w:t xml:space="preserve"> the topic has been discussed. RAN2 agreed </w:t>
      </w:r>
      <w:r w:rsidR="00E9449B">
        <w:rPr>
          <w:lang w:val="en-US" w:eastAsia="zh-CN"/>
        </w:rPr>
        <w:t>UE autonomous pre-configured MG (de)activation</w:t>
      </w:r>
      <w:r w:rsidR="00C07C81">
        <w:rPr>
          <w:lang w:val="en-US" w:eastAsia="zh-CN"/>
        </w:rPr>
        <w:t xml:space="preserve"> (case 5)</w:t>
      </w:r>
      <w:r w:rsidR="00E9449B">
        <w:rPr>
          <w:lang w:val="en-US" w:eastAsia="zh-CN"/>
        </w:rPr>
        <w:t xml:space="preserve"> should be supported </w:t>
      </w:r>
      <w:r w:rsidR="00C07C81">
        <w:rPr>
          <w:lang w:val="en-US" w:eastAsia="zh-CN"/>
        </w:rPr>
        <w:t xml:space="preserve">while </w:t>
      </w:r>
      <w:r w:rsidR="004920DE">
        <w:rPr>
          <w:lang w:val="en-US" w:eastAsia="zh-CN"/>
        </w:rPr>
        <w:t>it is FFS for</w:t>
      </w:r>
      <w:r w:rsidR="00C07C81">
        <w:rPr>
          <w:lang w:val="en-US" w:eastAsia="zh-CN"/>
        </w:rPr>
        <w:t xml:space="preserve"> the NW-controlled mechanism.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08E6" w14:paraId="6D5672FA" w14:textId="77777777" w:rsidTr="00E108E6">
        <w:tc>
          <w:tcPr>
            <w:tcW w:w="9631" w:type="dxa"/>
          </w:tcPr>
          <w:p w14:paraId="126F192E" w14:textId="77777777" w:rsidR="00E108E6" w:rsidRPr="00E108E6" w:rsidRDefault="00E108E6" w:rsidP="00E108E6">
            <w:pPr>
              <w:pStyle w:val="Agreement"/>
              <w:ind w:left="360"/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</w:pPr>
            <w:r w:rsidRPr="00E108E6"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  <w:t>At least case 5 is supported for pre-configured gap. FFS for case 4.</w:t>
            </w:r>
          </w:p>
          <w:p w14:paraId="4B25A8D7" w14:textId="77777777" w:rsidR="00E108E6" w:rsidRPr="00E108E6" w:rsidRDefault="00E108E6" w:rsidP="00E108E6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</w:pPr>
            <w:r w:rsidRPr="00E108E6"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  <w:t>Case 4: NW signals the pre-configured gap (A+B in Q1) via RRC, then UE follows BWP status (B) to activates/deactivates gap upon BWP switching</w:t>
            </w:r>
          </w:p>
          <w:p w14:paraId="7ECB239B" w14:textId="77777777" w:rsidR="00E108E6" w:rsidRPr="00E108E6" w:rsidRDefault="00E108E6" w:rsidP="00E108E6">
            <w:pPr>
              <w:pStyle w:val="Agreement"/>
              <w:numPr>
                <w:ilvl w:val="0"/>
                <w:numId w:val="0"/>
              </w:numPr>
              <w:ind w:left="360"/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</w:pPr>
            <w:r w:rsidRPr="00E108E6">
              <w:rPr>
                <w:rFonts w:ascii="Times New Roman" w:eastAsia="Times New Roman" w:hAnsi="Times New Roman"/>
                <w:b w:val="0"/>
                <w:szCs w:val="20"/>
                <w:lang w:eastAsia="en-US"/>
              </w:rPr>
      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      </w:r>
          </w:p>
          <w:p w14:paraId="5221F9E7" w14:textId="77777777" w:rsidR="00E108E6" w:rsidRPr="00E108E6" w:rsidRDefault="00E108E6" w:rsidP="00E108E6">
            <w:pPr>
              <w:spacing w:before="120" w:after="120"/>
              <w:rPr>
                <w:rFonts w:eastAsia="Times New Roman"/>
              </w:rPr>
            </w:pPr>
            <w:r w:rsidRPr="00E108E6">
              <w:rPr>
                <w:rFonts w:eastAsia="Times New Roman"/>
              </w:rPr>
              <w:t>Reference to A and B are as follow:</w:t>
            </w:r>
          </w:p>
          <w:p w14:paraId="7C7CF1D9" w14:textId="77777777" w:rsidR="00E108E6" w:rsidRPr="00E108E6" w:rsidRDefault="00E108E6" w:rsidP="00E108E6">
            <w:pPr>
              <w:spacing w:before="120" w:after="120"/>
              <w:rPr>
                <w:rFonts w:eastAsia="Times New Roman"/>
              </w:rPr>
            </w:pPr>
            <w:r w:rsidRPr="00E108E6">
              <w:rPr>
                <w:rFonts w:eastAsia="Times New Roman"/>
              </w:rPr>
              <w:t>-</w:t>
            </w:r>
            <w:r w:rsidRPr="00E108E6">
              <w:rPr>
                <w:rFonts w:eastAsia="Times New Roman"/>
              </w:rPr>
              <w:tab/>
              <w:t>A) measurement gap configuration parameters such as MGRP, MGL etc</w:t>
            </w:r>
          </w:p>
          <w:p w14:paraId="4E89DA19" w14:textId="77777777" w:rsidR="00E108E6" w:rsidRDefault="00E108E6" w:rsidP="00E108E6">
            <w:r w:rsidRPr="00E108E6">
              <w:rPr>
                <w:rFonts w:eastAsia="Times New Roman"/>
              </w:rPr>
              <w:t>-</w:t>
            </w:r>
            <w:r w:rsidRPr="00E108E6">
              <w:rPr>
                <w:rFonts w:eastAsia="Times New Roman"/>
              </w:rPr>
              <w:tab/>
              <w:t>B) MG status (active/de-active) per BWP</w:t>
            </w:r>
          </w:p>
          <w:p w14:paraId="3484FFCF" w14:textId="0C2783F1" w:rsidR="00E108E6" w:rsidRPr="00E108E6" w:rsidRDefault="00E108E6" w:rsidP="00E108E6">
            <w:pPr>
              <w:pStyle w:val="Agreement"/>
              <w:ind w:left="360"/>
              <w:rPr>
                <w:rFonts w:ascii="Times New Roman" w:hAnsi="Times New Roman"/>
                <w:b w:val="0"/>
                <w:bCs/>
              </w:rPr>
            </w:pPr>
            <w:r w:rsidRPr="00E108E6">
              <w:rPr>
                <w:rFonts w:ascii="Times New Roman" w:hAnsi="Times New Roman"/>
                <w:b w:val="0"/>
                <w:bCs/>
              </w:rPr>
              <w:t>RAN2 hasn't seen any usefulness of MAC-CE based activation/deactivation and prefers to not support it.</w:t>
            </w:r>
            <w:r w:rsidRPr="00B44B71">
              <w:t xml:space="preserve"> </w:t>
            </w:r>
          </w:p>
        </w:tc>
      </w:tr>
    </w:tbl>
    <w:p w14:paraId="251F5327" w14:textId="77777777" w:rsidR="00E108E6" w:rsidRPr="00C07C81" w:rsidRDefault="00E108E6" w:rsidP="005E38D1">
      <w:pPr>
        <w:rPr>
          <w:sz w:val="2"/>
          <w:szCs w:val="2"/>
          <w:lang w:val="en-US"/>
        </w:rPr>
      </w:pPr>
    </w:p>
    <w:p w14:paraId="567F4F54" w14:textId="5F67A3B8" w:rsidR="005E38D1" w:rsidRPr="006E7CC8" w:rsidRDefault="005E38D1" w:rsidP="005E38D1">
      <w:pPr>
        <w:rPr>
          <w:lang w:val="en-US"/>
        </w:rPr>
      </w:pPr>
      <w:r>
        <w:rPr>
          <w:lang w:val="en-US"/>
        </w:rPr>
        <w:t xml:space="preserve">In this contribution, we will </w:t>
      </w:r>
      <w:r w:rsidR="00C07C81">
        <w:rPr>
          <w:lang w:val="en-US"/>
        </w:rPr>
        <w:t xml:space="preserve">address the open issues and </w:t>
      </w:r>
      <w:r>
        <w:rPr>
          <w:lang w:val="en-US"/>
        </w:rPr>
        <w:t xml:space="preserve">discuss </w:t>
      </w:r>
      <w:r>
        <w:rPr>
          <w:lang w:val="en-US" w:eastAsia="zh-CN"/>
        </w:rPr>
        <w:t xml:space="preserve">how to </w:t>
      </w:r>
      <w:r>
        <w:rPr>
          <w:lang w:val="en-US"/>
        </w:rPr>
        <w:t xml:space="preserve">support the pre-configured MG enhancements from RAN2 point of view. </w:t>
      </w:r>
    </w:p>
    <w:p w14:paraId="7D484B6E" w14:textId="12A7B09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F2445">
        <w:t>Discussion</w:t>
      </w:r>
    </w:p>
    <w:p w14:paraId="099D31A0" w14:textId="56F434B9" w:rsidR="004B03C5" w:rsidRDefault="008934AB" w:rsidP="009339CB">
      <w:r>
        <w:t>RAN2-116e meeting</w:t>
      </w:r>
      <w:r w:rsidR="00764371">
        <w:t xml:space="preserve"> agreed that</w:t>
      </w:r>
      <w:r>
        <w:t xml:space="preserve"> NW should signal the </w:t>
      </w:r>
      <w:r w:rsidRPr="008934AB">
        <w:rPr>
          <w:rFonts w:eastAsia="Times New Roman"/>
        </w:rPr>
        <w:t xml:space="preserve">pre-configured </w:t>
      </w:r>
      <w:r>
        <w:t xml:space="preserve">measurement </w:t>
      </w:r>
      <w:r w:rsidRPr="008934AB">
        <w:rPr>
          <w:rFonts w:eastAsia="Times New Roman"/>
        </w:rPr>
        <w:t>gap</w:t>
      </w:r>
      <w:r>
        <w:t xml:space="preserve"> (Pre-MG)</w:t>
      </w:r>
      <w:r w:rsidRPr="008934AB">
        <w:rPr>
          <w:rFonts w:eastAsia="Times New Roman"/>
        </w:rPr>
        <w:t xml:space="preserve"> </w:t>
      </w:r>
      <w:r>
        <w:t xml:space="preserve">to UE </w:t>
      </w:r>
      <w:r w:rsidRPr="008934AB">
        <w:rPr>
          <w:rFonts w:eastAsia="Times New Roman"/>
        </w:rPr>
        <w:t>via RRC</w:t>
      </w:r>
      <w:r>
        <w:t xml:space="preserve">. </w:t>
      </w:r>
      <w:r w:rsidR="0096479C" w:rsidRPr="0096479C">
        <w:t>The common configuration parameters of Pre-MG (e.g. MGRP, MGL, etc) are the same as those of Rel-16 legacy MG</w:t>
      </w:r>
      <w:r w:rsidR="00C13BF2">
        <w:t xml:space="preserve"> and both per-UE or per-FR gap patterns can be configured as Pre-MG </w:t>
      </w:r>
      <w:r w:rsidR="0096479C">
        <w:t>[2]</w:t>
      </w:r>
      <w:r>
        <w:t>.</w:t>
      </w:r>
      <w:r w:rsidR="0096479C">
        <w:t xml:space="preserve"> </w:t>
      </w:r>
      <w:r w:rsidR="006C0AC7">
        <w:t xml:space="preserve">However, </w:t>
      </w:r>
      <w:r w:rsidR="00540ABB">
        <w:t>RAN2 cannot reach conclusion on how to indicate the Pre-MG to UE via RRC. I</w:t>
      </w:r>
      <w:r w:rsidR="0096479C">
        <w:t xml:space="preserve">n the </w:t>
      </w:r>
      <w:r w:rsidR="00FF32B3">
        <w:t>email-</w:t>
      </w:r>
      <w:r w:rsidR="0096479C">
        <w:t xml:space="preserve">discussion </w:t>
      </w:r>
      <w:r w:rsidR="00FF32B3" w:rsidRPr="0096479C">
        <w:t>[AT116-e][040] [MGE] Pre-Configured MG</w:t>
      </w:r>
      <w:r w:rsidR="00C97A63">
        <w:t xml:space="preserve"> [4]</w:t>
      </w:r>
      <w:r w:rsidR="00FF32B3">
        <w:t xml:space="preserve">, </w:t>
      </w:r>
      <w:r w:rsidR="00B13A83">
        <w:t xml:space="preserve">some </w:t>
      </w:r>
      <w:r w:rsidR="00540ABB">
        <w:t xml:space="preserve">options were proposed by companies. The controversial part is whether </w:t>
      </w:r>
      <w:r w:rsidR="00540ABB" w:rsidRPr="003E6104">
        <w:t>Rel-16 legacy MGs</w:t>
      </w:r>
      <w:r w:rsidR="00540ABB">
        <w:t xml:space="preserve"> configuration (e.g.</w:t>
      </w:r>
      <w:r w:rsidR="00C13BF2">
        <w:t xml:space="preserve"> via </w:t>
      </w:r>
      <w:r w:rsidR="00540ABB">
        <w:t xml:space="preserve">IE </w:t>
      </w:r>
      <w:proofErr w:type="spellStart"/>
      <w:r w:rsidR="00540ABB" w:rsidRPr="003E6104">
        <w:rPr>
          <w:i/>
          <w:iCs/>
        </w:rPr>
        <w:t>MeasGapConfig</w:t>
      </w:r>
      <w:proofErr w:type="spellEnd"/>
      <w:r w:rsidR="00540ABB">
        <w:rPr>
          <w:i/>
          <w:iCs/>
        </w:rPr>
        <w:t>)</w:t>
      </w:r>
      <w:r w:rsidR="00540ABB">
        <w:t xml:space="preserve"> </w:t>
      </w:r>
      <w:r w:rsidR="00C44C94">
        <w:t>can</w:t>
      </w:r>
      <w:r w:rsidR="00540ABB">
        <w:t xml:space="preserve"> be reused</w:t>
      </w:r>
      <w:r w:rsidR="00540ABB" w:rsidRPr="003E6104">
        <w:t xml:space="preserve"> </w:t>
      </w:r>
      <w:r w:rsidR="00540ABB">
        <w:t xml:space="preserve">as part of Pre-MG configuration. </w:t>
      </w:r>
    </w:p>
    <w:p w14:paraId="2A58FEBB" w14:textId="7A6EB9D1" w:rsidR="006907D4" w:rsidRDefault="006907D4" w:rsidP="006907D4">
      <w:pPr>
        <w:rPr>
          <w:b/>
          <w:bCs/>
        </w:rPr>
      </w:pPr>
      <w:r>
        <w:rPr>
          <w:b/>
          <w:bCs/>
        </w:rPr>
        <w:t xml:space="preserve">Observation 1: RAN2 agreed </w:t>
      </w:r>
      <w:r w:rsidRPr="006907D4">
        <w:rPr>
          <w:b/>
          <w:bCs/>
        </w:rPr>
        <w:t xml:space="preserve">NW </w:t>
      </w:r>
      <w:r w:rsidR="008934AB">
        <w:rPr>
          <w:b/>
          <w:bCs/>
        </w:rPr>
        <w:t xml:space="preserve">should </w:t>
      </w:r>
      <w:r w:rsidRPr="006907D4">
        <w:rPr>
          <w:b/>
          <w:bCs/>
        </w:rPr>
        <w:t xml:space="preserve">signal the pre-configured </w:t>
      </w:r>
      <w:r w:rsidR="008934AB">
        <w:rPr>
          <w:b/>
          <w:bCs/>
        </w:rPr>
        <w:t xml:space="preserve">measurement </w:t>
      </w:r>
      <w:r w:rsidRPr="006907D4">
        <w:rPr>
          <w:b/>
          <w:bCs/>
        </w:rPr>
        <w:t xml:space="preserve">gap </w:t>
      </w:r>
      <w:r w:rsidR="008934AB">
        <w:rPr>
          <w:b/>
          <w:bCs/>
        </w:rPr>
        <w:t xml:space="preserve">configuration to UE </w:t>
      </w:r>
      <w:r w:rsidRPr="006907D4">
        <w:rPr>
          <w:b/>
          <w:bCs/>
        </w:rPr>
        <w:t>via RRC</w:t>
      </w:r>
      <w:r w:rsidR="008934AB">
        <w:rPr>
          <w:b/>
          <w:bCs/>
        </w:rPr>
        <w:t>.</w:t>
      </w:r>
      <w:r w:rsidR="00B517D9">
        <w:rPr>
          <w:b/>
          <w:bCs/>
        </w:rPr>
        <w:t xml:space="preserve"> </w:t>
      </w:r>
      <w:r w:rsidR="00540ABB">
        <w:rPr>
          <w:b/>
          <w:bCs/>
        </w:rPr>
        <w:t xml:space="preserve">How to signal the Pre-MG configuration is </w:t>
      </w:r>
      <w:r w:rsidR="00CE1EC2">
        <w:rPr>
          <w:b/>
          <w:bCs/>
        </w:rPr>
        <w:t>not decided</w:t>
      </w:r>
      <w:r w:rsidR="00B517D9">
        <w:rPr>
          <w:b/>
          <w:bCs/>
        </w:rPr>
        <w:t>.</w:t>
      </w:r>
    </w:p>
    <w:p w14:paraId="13FF1BCE" w14:textId="1F09B0B6" w:rsidR="00972EC8" w:rsidRDefault="00901E93" w:rsidP="006907D4">
      <w:pPr>
        <w:rPr>
          <w:rFonts w:eastAsia="Times New Roman"/>
        </w:rPr>
      </w:pPr>
      <w:r>
        <w:lastRenderedPageBreak/>
        <w:t xml:space="preserve">As indicated in LS [5], due to time limitation, </w:t>
      </w:r>
      <w:r w:rsidRPr="006007DC">
        <w:t xml:space="preserve">RAN4 has been focusing on the individual requirements for the three objectives </w:t>
      </w:r>
      <w:r w:rsidR="00F91AFE">
        <w:t xml:space="preserve">instead of joint working </w:t>
      </w:r>
      <w:r w:rsidRPr="006007DC">
        <w:t xml:space="preserve">in the </w:t>
      </w:r>
      <w:proofErr w:type="spellStart"/>
      <w:r w:rsidRPr="006007DC">
        <w:t>NR_MG_enh</w:t>
      </w:r>
      <w:proofErr w:type="spellEnd"/>
      <w:r w:rsidRPr="006007DC">
        <w:t xml:space="preserve"> WI.</w:t>
      </w:r>
      <w:r w:rsidR="00EC3541">
        <w:t xml:space="preserve"> </w:t>
      </w:r>
      <w:r w:rsidR="004905D5">
        <w:t>Based on that, in RAN Plenary#94e meeting, it was agreed to remove</w:t>
      </w:r>
      <w:r w:rsidR="00EC3541">
        <w:rPr>
          <w:rFonts w:eastAsia="Times New Roman"/>
        </w:rPr>
        <w:t xml:space="preserve"> </w:t>
      </w:r>
      <w:r w:rsidR="004905D5">
        <w:rPr>
          <w:rFonts w:eastAsia="Times New Roman"/>
        </w:rPr>
        <w:t xml:space="preserve">the </w:t>
      </w:r>
      <w:r w:rsidR="00EC3541">
        <w:rPr>
          <w:rFonts w:eastAsia="Times New Roman"/>
        </w:rPr>
        <w:t xml:space="preserve">requirements </w:t>
      </w:r>
      <w:r w:rsidR="004905D5">
        <w:rPr>
          <w:rFonts w:eastAsia="Times New Roman"/>
        </w:rPr>
        <w:t>in WID</w:t>
      </w:r>
      <w:r w:rsidR="00972EC8">
        <w:rPr>
          <w:rFonts w:eastAsia="Times New Roman"/>
        </w:rPr>
        <w:t xml:space="preserve"> </w:t>
      </w:r>
      <w:r w:rsidR="004905D5">
        <w:rPr>
          <w:rFonts w:eastAsia="Times New Roman"/>
        </w:rPr>
        <w:t>[</w:t>
      </w:r>
      <w:r w:rsidR="00972EC8">
        <w:rPr>
          <w:rFonts w:eastAsia="Times New Roman"/>
        </w:rPr>
        <w:t>1</w:t>
      </w:r>
      <w:r w:rsidR="004905D5">
        <w:rPr>
          <w:rFonts w:eastAsia="Times New Roman"/>
        </w:rPr>
        <w:t xml:space="preserve">] </w:t>
      </w:r>
      <w:r w:rsidR="00EC3541">
        <w:rPr>
          <w:rFonts w:eastAsia="Times New Roman"/>
        </w:rPr>
        <w:t>for joint operation of Pre-MG, Concurrent MG and NCSG</w:t>
      </w:r>
      <w:r w:rsidR="004905D5">
        <w:rPr>
          <w:rFonts w:eastAsia="Times New Roman"/>
        </w:rPr>
        <w:t xml:space="preserve"> for Rel-17. </w:t>
      </w:r>
      <w:r w:rsidR="00972EC8">
        <w:rPr>
          <w:rFonts w:eastAsia="Times New Roman"/>
        </w:rPr>
        <w:t xml:space="preserve">However, RAN2 is asked to </w:t>
      </w:r>
      <w:r w:rsidR="00972EC8" w:rsidRPr="00972EC8">
        <w:rPr>
          <w:rFonts w:eastAsia="Times New Roman"/>
        </w:rPr>
        <w:t xml:space="preserve">take joint working among Pre-MG, NCSG and concurrent gaps into account in RRC signalling design for </w:t>
      </w:r>
      <w:r w:rsidR="00972EC8" w:rsidRPr="00A469FF">
        <w:rPr>
          <w:rFonts w:eastAsia="Times New Roman"/>
          <w:b/>
          <w:bCs/>
        </w:rPr>
        <w:t>forward compatibility</w:t>
      </w:r>
      <w:r w:rsidR="00972EC8">
        <w:rPr>
          <w:rFonts w:eastAsia="Times New Roman"/>
        </w:rPr>
        <w:t xml:space="preserve"> </w:t>
      </w:r>
      <w:r w:rsidR="006D6F6B">
        <w:rPr>
          <w:rFonts w:eastAsia="Times New Roman"/>
        </w:rPr>
        <w:t xml:space="preserve">if feasible. </w:t>
      </w:r>
      <w:r w:rsidR="00972EC8">
        <w:rPr>
          <w:rFonts w:eastAsia="Times New Roman"/>
        </w:rPr>
        <w:t>(</w:t>
      </w:r>
      <w:r w:rsidR="006D6F6B">
        <w:rPr>
          <w:rFonts w:eastAsia="Times New Roman"/>
        </w:rPr>
        <w:t xml:space="preserve">copy </w:t>
      </w:r>
      <w:r w:rsidR="00972EC8">
        <w:rPr>
          <w:rFonts w:eastAsia="Times New Roman"/>
        </w:rPr>
        <w:t>as below from [5]).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2EC8" w14:paraId="597C550D" w14:textId="77777777" w:rsidTr="00972EC8">
        <w:tc>
          <w:tcPr>
            <w:tcW w:w="9631" w:type="dxa"/>
          </w:tcPr>
          <w:p w14:paraId="460B5F07" w14:textId="77777777" w:rsidR="00972EC8" w:rsidRPr="00972EC8" w:rsidRDefault="00972EC8" w:rsidP="00972EC8">
            <w:pPr>
              <w:spacing w:before="120" w:after="120"/>
              <w:rPr>
                <w:u w:val="single"/>
              </w:rPr>
            </w:pPr>
            <w:r w:rsidRPr="00972EC8">
              <w:rPr>
                <w:u w:val="single"/>
              </w:rPr>
              <w:t>For joint working among pre-configured gap, concurrent gap and NCSG:</w:t>
            </w:r>
          </w:p>
          <w:p w14:paraId="3D497778" w14:textId="77777777" w:rsidR="00972EC8" w:rsidRPr="006007DC" w:rsidRDefault="00972EC8" w:rsidP="00972EC8">
            <w:pPr>
              <w:spacing w:before="120" w:after="120"/>
            </w:pPr>
            <w:r w:rsidRPr="006007DC">
              <w:t xml:space="preserve">By the end of RAN4#101-e meeting, RAN4 has been focusing on the individual requirements for the three objectives in the </w:t>
            </w:r>
            <w:proofErr w:type="spellStart"/>
            <w:r w:rsidRPr="006007DC">
              <w:t>NR_MG_enh</w:t>
            </w:r>
            <w:proofErr w:type="spellEnd"/>
            <w:r w:rsidRPr="006007DC">
              <w:t xml:space="preserve"> WI. There is no consensus in RAN4 whether requirements for joint working among pre-configured gap, concurrent gap and NCSG will be defined in Rel-17, mainly due to time limitation. </w:t>
            </w:r>
          </w:p>
          <w:p w14:paraId="67CDB3EC" w14:textId="2D196844" w:rsidR="00972EC8" w:rsidRDefault="00972EC8" w:rsidP="00972EC8">
            <w:pPr>
              <w:rPr>
                <w:rFonts w:eastAsia="Times New Roman"/>
              </w:rPr>
            </w:pPr>
            <w:r w:rsidRPr="006007DC">
              <w:t xml:space="preserve">It is RAN4 understanding that RAN2 will </w:t>
            </w:r>
            <w:r w:rsidRPr="00877D5E">
              <w:rPr>
                <w:highlight w:val="yellow"/>
              </w:rPr>
              <w:t xml:space="preserve">take joint </w:t>
            </w:r>
            <w:r w:rsidRPr="006007DC">
              <w:rPr>
                <w:highlight w:val="yellow"/>
              </w:rPr>
              <w:t>working among Pre-MG, NCSG and concurrent gaps into account in RRC signalling design for forward compatibility</w:t>
            </w:r>
            <w:r w:rsidRPr="006007DC">
              <w:t>, if it is considered as feasible by RAN2.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</w:tbl>
    <w:p w14:paraId="69395B17" w14:textId="77777777" w:rsidR="00972EC8" w:rsidRPr="00877D5E" w:rsidRDefault="00972EC8" w:rsidP="006907D4">
      <w:pPr>
        <w:rPr>
          <w:rFonts w:eastAsia="Times New Roman"/>
          <w:sz w:val="2"/>
          <w:szCs w:val="2"/>
        </w:rPr>
      </w:pPr>
    </w:p>
    <w:p w14:paraId="02F6BCEE" w14:textId="3280A9D0" w:rsidR="00204677" w:rsidRDefault="00204677" w:rsidP="00204677">
      <w:pPr>
        <w:rPr>
          <w:b/>
          <w:bCs/>
        </w:rPr>
      </w:pPr>
      <w:r>
        <w:rPr>
          <w:b/>
          <w:bCs/>
        </w:rPr>
        <w:t xml:space="preserve">Observation 2: RAN2 is expected to design the RRC </w:t>
      </w:r>
      <w:r w:rsidR="00A263A7">
        <w:rPr>
          <w:b/>
          <w:bCs/>
        </w:rPr>
        <w:t>signalling</w:t>
      </w:r>
      <w:r>
        <w:rPr>
          <w:b/>
          <w:bCs/>
        </w:rPr>
        <w:t xml:space="preserve"> for Pre-MG configuration in a forward compatible way.</w:t>
      </w:r>
    </w:p>
    <w:p w14:paraId="51A10442" w14:textId="6E577EC6" w:rsidR="004905D5" w:rsidRDefault="00BA00A6" w:rsidP="006907D4">
      <w:r>
        <w:t>As we know, u</w:t>
      </w:r>
      <w:r w:rsidR="004905D5">
        <w:t>nder the structure of concurrent MG operation</w:t>
      </w:r>
      <w:r w:rsidR="00B36EB4">
        <w:t>, RAN4 agreed multiple MGs can be configured to the same UE</w:t>
      </w:r>
      <w:r w:rsidR="00B36EB4" w:rsidRPr="00B36EB4">
        <w:t xml:space="preserve"> </w:t>
      </w:r>
      <w:r w:rsidR="00B36EB4">
        <w:t>simultaneously</w:t>
      </w:r>
      <w:r w:rsidR="003E7A26">
        <w:t xml:space="preserve"> [5]</w:t>
      </w:r>
      <w:r w:rsidR="00B36EB4">
        <w:t xml:space="preserve">. E.g. </w:t>
      </w:r>
      <w:r w:rsidR="00B36EB4" w:rsidRPr="00B36EB4">
        <w:t xml:space="preserve">maximum 2 per-UE MGs </w:t>
      </w:r>
      <w:r w:rsidR="00B36EB4">
        <w:t>(f</w:t>
      </w:r>
      <w:r w:rsidR="00B36EB4" w:rsidRPr="00B36EB4">
        <w:t>or UE not capable of per-FR MG</w:t>
      </w:r>
      <w:r w:rsidR="00B36EB4">
        <w:t>) or maximum 3 per-FR MGs (f</w:t>
      </w:r>
      <w:r w:rsidR="00B36EB4" w:rsidRPr="00B36EB4">
        <w:t>or UE capable of per-FR MG</w:t>
      </w:r>
      <w:r w:rsidR="00B36EB4">
        <w:t>)</w:t>
      </w:r>
      <w:r w:rsidR="00486E4F">
        <w:t xml:space="preserve"> </w:t>
      </w:r>
      <w:r w:rsidR="00486E4F" w:rsidRPr="00B36EB4">
        <w:t>can be configured</w:t>
      </w:r>
      <w:r w:rsidR="00B36EB4">
        <w:t>.</w:t>
      </w:r>
      <w:r w:rsidR="002033DB">
        <w:t xml:space="preserve"> </w:t>
      </w:r>
      <w:r w:rsidR="003E7A26">
        <w:t>Till now, i</w:t>
      </w:r>
      <w:r w:rsidR="004905D5">
        <w:t xml:space="preserve">t is not clear whether </w:t>
      </w:r>
      <w:r w:rsidR="002033DB">
        <w:t>the legacy MGs</w:t>
      </w:r>
      <w:r w:rsidR="00C13BF2">
        <w:t xml:space="preserve"> </w:t>
      </w:r>
      <w:r w:rsidR="002033DB">
        <w:t>and Pre-MG</w:t>
      </w:r>
      <w:r w:rsidR="00B36EB4">
        <w:t>s</w:t>
      </w:r>
      <w:r w:rsidR="002033DB">
        <w:t xml:space="preserve"> can be configured to UE simultaneously</w:t>
      </w:r>
      <w:r w:rsidR="004905D5">
        <w:t>.</w:t>
      </w:r>
      <w:r w:rsidR="00877D5E">
        <w:t xml:space="preserve"> </w:t>
      </w:r>
      <w:r w:rsidR="006D6F6B">
        <w:t>But RAN4 may</w:t>
      </w:r>
      <w:r w:rsidR="006D6F6B" w:rsidRPr="00844A2D">
        <w:t xml:space="preserve"> not investigate </w:t>
      </w:r>
      <w:r w:rsidR="006D6F6B">
        <w:t>joint working between concurrent MG and Pre-MGs at least for Rel-17 anymore</w:t>
      </w:r>
      <w:r w:rsidR="005D5707">
        <w:t xml:space="preserve"> according to new WID</w:t>
      </w:r>
      <w:r w:rsidR="00364658">
        <w:t xml:space="preserve">. </w:t>
      </w:r>
      <w:r w:rsidR="00601B04">
        <w:t>For</w:t>
      </w:r>
      <w:r w:rsidR="00364658">
        <w:t xml:space="preserve"> signalling design, RAN2 need to </w:t>
      </w:r>
      <w:proofErr w:type="gramStart"/>
      <w:r w:rsidR="00364658">
        <w:t>make a decision</w:t>
      </w:r>
      <w:proofErr w:type="gramEnd"/>
      <w:r w:rsidR="00364658">
        <w:t xml:space="preserve"> on whether keep the possibility of joint working between concurrent MG and Pre-MG</w:t>
      </w:r>
      <w:r w:rsidR="006D6F6B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34"/>
        <w:gridCol w:w="1134"/>
        <w:gridCol w:w="850"/>
        <w:gridCol w:w="1276"/>
      </w:tblGrid>
      <w:tr w:rsidR="00B36EB4" w:rsidRPr="00065B1C" w14:paraId="7CFE1596" w14:textId="77777777" w:rsidTr="00A16BD5">
        <w:trPr>
          <w:trHeight w:val="325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38CCAD1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Index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B4D8B25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# of simultaneous MG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8DFCE67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RAN4 conclusion</w:t>
            </w:r>
          </w:p>
        </w:tc>
      </w:tr>
      <w:tr w:rsidR="00B36EB4" w:rsidRPr="00065B1C" w14:paraId="307FC49A" w14:textId="77777777" w:rsidTr="00A16BD5">
        <w:trPr>
          <w:trHeight w:val="170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A8F2955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3175E0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Per-FR1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83DD9B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Per-FR2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D944DF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Per-UE</w:t>
            </w:r>
          </w:p>
        </w:tc>
        <w:tc>
          <w:tcPr>
            <w:tcW w:w="1276" w:type="dxa"/>
            <w:vMerge/>
            <w:shd w:val="clear" w:color="auto" w:fill="auto"/>
          </w:tcPr>
          <w:p w14:paraId="3C33F661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</w:tr>
      <w:tr w:rsidR="00B36EB4" w:rsidRPr="00065B1C" w14:paraId="7BA6D458" w14:textId="77777777" w:rsidTr="00A16BD5">
        <w:trPr>
          <w:trHeight w:val="32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30A607DC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885A70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025A85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578671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0</w:t>
            </w:r>
          </w:p>
        </w:tc>
        <w:tc>
          <w:tcPr>
            <w:tcW w:w="1276" w:type="dxa"/>
            <w:shd w:val="clear" w:color="auto" w:fill="auto"/>
          </w:tcPr>
          <w:p w14:paraId="2FCD8CFF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36EB4">
              <w:t>Supported</w:t>
            </w:r>
          </w:p>
        </w:tc>
      </w:tr>
      <w:tr w:rsidR="00B36EB4" w:rsidRPr="00065B1C" w14:paraId="228B8E6D" w14:textId="77777777" w:rsidTr="00A16BD5">
        <w:trPr>
          <w:trHeight w:val="32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A2D3FA3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EF19DF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C048B2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B18F7C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0</w:t>
            </w:r>
          </w:p>
        </w:tc>
        <w:tc>
          <w:tcPr>
            <w:tcW w:w="1276" w:type="dxa"/>
            <w:shd w:val="clear" w:color="auto" w:fill="auto"/>
          </w:tcPr>
          <w:p w14:paraId="10DA5214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36EB4">
              <w:t>Supported</w:t>
            </w:r>
          </w:p>
        </w:tc>
      </w:tr>
      <w:tr w:rsidR="00B36EB4" w:rsidRPr="00065B1C" w14:paraId="0EA3BB41" w14:textId="77777777" w:rsidTr="00A16BD5">
        <w:trPr>
          <w:trHeight w:val="325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EE3B82C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1D6240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4F0B2A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6C22E6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B36EB4">
              <w:t>2</w:t>
            </w:r>
          </w:p>
        </w:tc>
        <w:tc>
          <w:tcPr>
            <w:tcW w:w="1276" w:type="dxa"/>
            <w:shd w:val="clear" w:color="auto" w:fill="auto"/>
          </w:tcPr>
          <w:p w14:paraId="0D83A6D4" w14:textId="77777777" w:rsidR="00B36EB4" w:rsidRPr="00B36EB4" w:rsidRDefault="00B36EB4" w:rsidP="00A16BD5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B36EB4">
              <w:t>Supported</w:t>
            </w:r>
          </w:p>
        </w:tc>
      </w:tr>
    </w:tbl>
    <w:p w14:paraId="3D2A2440" w14:textId="77777777" w:rsidR="00A469FF" w:rsidRPr="00A469FF" w:rsidRDefault="00A469FF" w:rsidP="006007DC">
      <w:pPr>
        <w:rPr>
          <w:rFonts w:eastAsia="Times New Roman"/>
          <w:sz w:val="2"/>
          <w:szCs w:val="2"/>
        </w:rPr>
      </w:pPr>
    </w:p>
    <w:p w14:paraId="2A8C954B" w14:textId="4F954EF8" w:rsidR="00BA00A6" w:rsidRDefault="00BA00A6" w:rsidP="003E7A26">
      <w:pPr>
        <w:rPr>
          <w:rFonts w:eastAsia="Times New Roman"/>
        </w:rPr>
      </w:pPr>
      <w:r>
        <w:rPr>
          <w:rFonts w:eastAsia="Times New Roman"/>
        </w:rPr>
        <w:t xml:space="preserve">In RAN2-116e meeting, </w:t>
      </w:r>
      <w:r w:rsidR="000A32B6">
        <w:rPr>
          <w:rFonts w:eastAsia="Times New Roman"/>
        </w:rPr>
        <w:t>two options were proposed on how to configure the Pre-MG:</w:t>
      </w:r>
    </w:p>
    <w:p w14:paraId="0F252308" w14:textId="19E6BC90" w:rsidR="00BA00A6" w:rsidRPr="00BA00A6" w:rsidRDefault="00BA00A6" w:rsidP="00BA00A6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BA00A6">
        <w:rPr>
          <w:rFonts w:eastAsia="Times New Roman"/>
        </w:rPr>
        <w:t>Option 1):</w:t>
      </w:r>
      <w:r>
        <w:rPr>
          <w:rFonts w:eastAsia="Times New Roman"/>
        </w:rPr>
        <w:t xml:space="preserve"> </w:t>
      </w:r>
      <w:r w:rsidRPr="00BA00A6">
        <w:rPr>
          <w:rFonts w:eastAsia="Times New Roman"/>
        </w:rPr>
        <w:t>reuse legacy MG</w:t>
      </w:r>
      <w:r w:rsidR="000A32B6">
        <w:rPr>
          <w:rFonts w:eastAsia="Times New Roman"/>
        </w:rPr>
        <w:t xml:space="preserve"> IE</w:t>
      </w:r>
      <w:r w:rsidRPr="00BA00A6">
        <w:rPr>
          <w:rFonts w:eastAsia="Times New Roman"/>
        </w:rPr>
        <w:t xml:space="preserve"> with pre-MG indicator (1 bit or BWP status as implicit indicator)</w:t>
      </w:r>
    </w:p>
    <w:p w14:paraId="61C50ADF" w14:textId="111E399F" w:rsidR="00BA00A6" w:rsidRPr="00BA00A6" w:rsidRDefault="00BA00A6" w:rsidP="00BA00A6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BA00A6">
        <w:rPr>
          <w:rFonts w:eastAsia="Times New Roman"/>
        </w:rPr>
        <w:t>Option 2):</w:t>
      </w:r>
      <w:r>
        <w:rPr>
          <w:rFonts w:eastAsia="Times New Roman"/>
        </w:rPr>
        <w:t xml:space="preserve"> </w:t>
      </w:r>
      <w:r w:rsidRPr="00BA00A6">
        <w:rPr>
          <w:rFonts w:eastAsia="Times New Roman"/>
        </w:rPr>
        <w:t>not reuse legacy MG</w:t>
      </w:r>
      <w:r w:rsidR="000A32B6">
        <w:rPr>
          <w:rFonts w:eastAsia="Times New Roman"/>
        </w:rPr>
        <w:t xml:space="preserve"> IE</w:t>
      </w:r>
    </w:p>
    <w:p w14:paraId="5479868B" w14:textId="04DB8B67" w:rsidR="000A32B6" w:rsidRDefault="002033DB" w:rsidP="003E7A26">
      <w:pPr>
        <w:rPr>
          <w:rFonts w:eastAsia="Times New Roman"/>
        </w:rPr>
      </w:pPr>
      <w:r w:rsidRPr="00BA00A6">
        <w:rPr>
          <w:rFonts w:eastAsia="Times New Roman"/>
        </w:rPr>
        <w:t xml:space="preserve">In our understanding, </w:t>
      </w:r>
      <w:r w:rsidR="000A32B6">
        <w:rPr>
          <w:rFonts w:eastAsia="Times New Roman"/>
        </w:rPr>
        <w:t xml:space="preserve">Option1 means the legacy MG IE </w:t>
      </w:r>
      <w:proofErr w:type="spellStart"/>
      <w:r w:rsidR="000A32B6" w:rsidRPr="003E6104">
        <w:rPr>
          <w:i/>
          <w:iCs/>
        </w:rPr>
        <w:t>MeasGapConfig</w:t>
      </w:r>
      <w:proofErr w:type="spellEnd"/>
      <w:r w:rsidR="000A32B6">
        <w:rPr>
          <w:i/>
          <w:iCs/>
        </w:rPr>
        <w:t xml:space="preserve"> </w:t>
      </w:r>
      <w:r w:rsidR="000A32B6" w:rsidRPr="000A32B6">
        <w:rPr>
          <w:rFonts w:eastAsia="Times New Roman"/>
        </w:rPr>
        <w:t>can indicate either a legacy MG or a Pre-MG</w:t>
      </w:r>
      <w:r w:rsidR="007022AA">
        <w:rPr>
          <w:rFonts w:eastAsia="Times New Roman"/>
        </w:rPr>
        <w:t xml:space="preserve"> for the same type of gap (e.g. </w:t>
      </w:r>
      <w:proofErr w:type="spellStart"/>
      <w:r w:rsidR="007022AA">
        <w:rPr>
          <w:rFonts w:eastAsia="Times New Roman"/>
        </w:rPr>
        <w:t>gapUE</w:t>
      </w:r>
      <w:proofErr w:type="spellEnd"/>
      <w:r w:rsidR="007022AA">
        <w:rPr>
          <w:rFonts w:eastAsia="Times New Roman"/>
        </w:rPr>
        <w:t xml:space="preserve"> or gapFR1 or gapFR2)</w:t>
      </w:r>
      <w:r w:rsidR="000A32B6">
        <w:rPr>
          <w:rFonts w:eastAsia="Times New Roman"/>
        </w:rPr>
        <w:t>. It is not possible to configure a concurrent legacy MG and Pre-MG simultaneously</w:t>
      </w:r>
      <w:r w:rsidR="00B5326F">
        <w:rPr>
          <w:rFonts w:eastAsia="Times New Roman"/>
        </w:rPr>
        <w:t xml:space="preserve"> of the same gap type</w:t>
      </w:r>
      <w:r w:rsidR="000A32B6">
        <w:rPr>
          <w:rFonts w:eastAsia="Times New Roman"/>
        </w:rPr>
        <w:t>, e.g.</w:t>
      </w:r>
      <w:r w:rsidR="000A32B6" w:rsidRPr="00BA00A6">
        <w:rPr>
          <w:rFonts w:eastAsia="Times New Roman"/>
        </w:rPr>
        <w:t xml:space="preserve"> </w:t>
      </w:r>
      <w:r w:rsidR="00C84CDB">
        <w:rPr>
          <w:rFonts w:eastAsia="Times New Roman"/>
        </w:rPr>
        <w:t xml:space="preserve">not possible to </w:t>
      </w:r>
      <w:r w:rsidR="000A32B6" w:rsidRPr="00BA00A6">
        <w:rPr>
          <w:rFonts w:eastAsia="Times New Roman"/>
        </w:rPr>
        <w:t>support the case of (one legacy per-UE gap + one pre-configured per-UE gap).</w:t>
      </w:r>
      <w:r w:rsidR="000A32B6">
        <w:rPr>
          <w:rFonts w:eastAsia="Times New Roman"/>
        </w:rPr>
        <w:t xml:space="preserve">  Option2 is more flexible and it allows NW to configure both the legacy MG (via legacy </w:t>
      </w:r>
      <w:proofErr w:type="spellStart"/>
      <w:r w:rsidR="000A32B6" w:rsidRPr="003E6104">
        <w:rPr>
          <w:i/>
          <w:iCs/>
        </w:rPr>
        <w:t>MeasGapConfig</w:t>
      </w:r>
      <w:proofErr w:type="spellEnd"/>
      <w:r w:rsidR="000A32B6">
        <w:rPr>
          <w:i/>
          <w:iCs/>
        </w:rPr>
        <w:t xml:space="preserve"> </w:t>
      </w:r>
      <w:r w:rsidR="000A32B6" w:rsidRPr="000A32B6">
        <w:t>IE</w:t>
      </w:r>
      <w:r w:rsidR="000A32B6">
        <w:rPr>
          <w:i/>
          <w:iCs/>
        </w:rPr>
        <w:t xml:space="preserve">) </w:t>
      </w:r>
      <w:r w:rsidR="000A32B6" w:rsidRPr="000A32B6">
        <w:rPr>
          <w:rFonts w:eastAsia="Times New Roman"/>
        </w:rPr>
        <w:t xml:space="preserve">and </w:t>
      </w:r>
      <w:r w:rsidR="004C4A77">
        <w:rPr>
          <w:rFonts w:eastAsia="Times New Roman"/>
        </w:rPr>
        <w:t>Pre</w:t>
      </w:r>
      <w:r w:rsidR="000A32B6" w:rsidRPr="000A32B6">
        <w:rPr>
          <w:rFonts w:eastAsia="Times New Roman"/>
        </w:rPr>
        <w:t>-MG with a new IE</w:t>
      </w:r>
      <w:r w:rsidR="00B5326F">
        <w:rPr>
          <w:rFonts w:eastAsia="Times New Roman"/>
        </w:rPr>
        <w:t xml:space="preserve"> for the same gap type</w:t>
      </w:r>
      <w:r w:rsidR="000A32B6" w:rsidRPr="000A32B6">
        <w:rPr>
          <w:rFonts w:eastAsia="Times New Roman"/>
        </w:rPr>
        <w:t>.</w:t>
      </w:r>
    </w:p>
    <w:p w14:paraId="617F549C" w14:textId="643C084F" w:rsidR="003E7A26" w:rsidRDefault="000A32B6" w:rsidP="003E7A26">
      <w:pPr>
        <w:rPr>
          <w:rFonts w:eastAsia="Times New Roman"/>
        </w:rPr>
      </w:pPr>
      <w:r>
        <w:rPr>
          <w:rFonts w:eastAsia="Times New Roman"/>
        </w:rPr>
        <w:t>To</w:t>
      </w:r>
      <w:r w:rsidR="00BA00A6" w:rsidRPr="00BA00A6">
        <w:rPr>
          <w:rFonts w:eastAsia="Times New Roman"/>
        </w:rPr>
        <w:t xml:space="preserve"> keep the </w:t>
      </w:r>
      <w:r w:rsidR="00BA00A6" w:rsidRPr="00BA00A6">
        <w:t>forward compatibility</w:t>
      </w:r>
      <w:r w:rsidR="006D6F6B" w:rsidRPr="00BA00A6">
        <w:rPr>
          <w:rFonts w:eastAsia="Times New Roman"/>
        </w:rPr>
        <w:t>,</w:t>
      </w:r>
      <w:r>
        <w:rPr>
          <w:rFonts w:eastAsia="Times New Roman"/>
        </w:rPr>
        <w:t xml:space="preserve"> considering Option 2 is </w:t>
      </w:r>
      <w:r w:rsidR="00FC4690">
        <w:rPr>
          <w:rFonts w:eastAsia="Times New Roman"/>
        </w:rPr>
        <w:t xml:space="preserve">a clean solution and it is </w:t>
      </w:r>
      <w:r>
        <w:rPr>
          <w:rFonts w:eastAsia="Times New Roman"/>
        </w:rPr>
        <w:t>not a complex way-forward,</w:t>
      </w:r>
      <w:r w:rsidR="006D6F6B" w:rsidRPr="00BA00A6">
        <w:rPr>
          <w:rFonts w:eastAsia="Times New Roman"/>
        </w:rPr>
        <w:t xml:space="preserve"> </w:t>
      </w:r>
      <w:r>
        <w:rPr>
          <w:rFonts w:eastAsia="Times New Roman"/>
        </w:rPr>
        <w:t xml:space="preserve">we think </w:t>
      </w:r>
      <w:r w:rsidR="003E7A26" w:rsidRPr="00BA00A6">
        <w:rPr>
          <w:rFonts w:eastAsia="Times New Roman"/>
        </w:rPr>
        <w:t xml:space="preserve">it is reasonable </w:t>
      </w:r>
      <w:r w:rsidR="006D6F6B" w:rsidRPr="00BA00A6">
        <w:rPr>
          <w:rFonts w:eastAsia="Times New Roman"/>
        </w:rPr>
        <w:t xml:space="preserve">to </w:t>
      </w:r>
      <w:r w:rsidR="00BA00A6" w:rsidRPr="00BA00A6">
        <w:rPr>
          <w:rFonts w:eastAsia="Times New Roman"/>
        </w:rPr>
        <w:t xml:space="preserve">keep the possibility to </w:t>
      </w:r>
      <w:r w:rsidR="003E7A26" w:rsidRPr="00BA00A6">
        <w:rPr>
          <w:rFonts w:eastAsia="Times New Roman"/>
        </w:rPr>
        <w:t>configure</w:t>
      </w:r>
      <w:r w:rsidR="006D6F6B" w:rsidRPr="00BA00A6">
        <w:rPr>
          <w:rFonts w:eastAsia="Times New Roman"/>
        </w:rPr>
        <w:t xml:space="preserve"> the Pre-MG </w:t>
      </w:r>
      <w:r w:rsidR="003E7A26" w:rsidRPr="00BA00A6">
        <w:rPr>
          <w:rFonts w:eastAsia="Times New Roman"/>
        </w:rPr>
        <w:t xml:space="preserve">in a way </w:t>
      </w:r>
      <w:r w:rsidR="00D34917">
        <w:rPr>
          <w:rFonts w:eastAsia="Times New Roman"/>
        </w:rPr>
        <w:t>that</w:t>
      </w:r>
      <w:r w:rsidR="003E7A26" w:rsidRPr="00BA00A6">
        <w:rPr>
          <w:rFonts w:eastAsia="Times New Roman"/>
        </w:rPr>
        <w:t xml:space="preserve"> can support joint working between legacy MG and Pre-MG under the umbrella of concurrent MG structure. </w:t>
      </w:r>
    </w:p>
    <w:p w14:paraId="4EAB48A6" w14:textId="632F8B36" w:rsidR="004C4A77" w:rsidRPr="00C817F5" w:rsidRDefault="004C4A77" w:rsidP="004C4A77">
      <w:pPr>
        <w:rPr>
          <w:b/>
          <w:bCs/>
          <w:lang w:eastAsia="zh-CN"/>
        </w:rPr>
      </w:pPr>
      <w:r w:rsidRPr="00316853">
        <w:rPr>
          <w:b/>
          <w:bCs/>
        </w:rPr>
        <w:t xml:space="preserve">Proposal </w:t>
      </w:r>
      <w:r>
        <w:rPr>
          <w:b/>
          <w:bCs/>
        </w:rPr>
        <w:t>1</w:t>
      </w:r>
      <w:r w:rsidRPr="00C817F5">
        <w:rPr>
          <w:rFonts w:hint="eastAsia"/>
          <w:b/>
          <w:bCs/>
          <w:lang w:val="en-US" w:eastAsia="zh-CN"/>
        </w:rPr>
        <w:t>:</w:t>
      </w:r>
      <w:r w:rsidRPr="00C817F5">
        <w:rPr>
          <w:b/>
          <w:bCs/>
          <w:lang w:val="en-US" w:eastAsia="zh-CN"/>
        </w:rPr>
        <w:t xml:space="preserve"> </w:t>
      </w:r>
      <w:r w:rsidR="00086625">
        <w:rPr>
          <w:b/>
          <w:bCs/>
          <w:lang w:val="en-US" w:eastAsia="zh-CN"/>
        </w:rPr>
        <w:t xml:space="preserve">To </w:t>
      </w:r>
      <w:r w:rsidR="00D34917">
        <w:rPr>
          <w:b/>
          <w:bCs/>
          <w:lang w:val="en-US" w:eastAsia="zh-CN"/>
        </w:rPr>
        <w:t>be forward compatible</w:t>
      </w:r>
      <w:r w:rsidR="00086625">
        <w:rPr>
          <w:rFonts w:eastAsia="Times New Roman"/>
        </w:rPr>
        <w:t xml:space="preserve">, </w:t>
      </w:r>
      <w:r w:rsidRPr="00C817F5">
        <w:rPr>
          <w:b/>
          <w:bCs/>
          <w:lang w:val="en-US" w:eastAsia="zh-CN"/>
        </w:rPr>
        <w:t xml:space="preserve">RAN2 </w:t>
      </w:r>
      <w:r>
        <w:rPr>
          <w:b/>
          <w:bCs/>
          <w:lang w:val="en-US" w:eastAsia="zh-CN"/>
        </w:rPr>
        <w:t xml:space="preserve">to </w:t>
      </w:r>
      <w:r w:rsidRPr="00C817F5">
        <w:rPr>
          <w:b/>
          <w:bCs/>
          <w:lang w:val="en-US" w:eastAsia="zh-CN"/>
        </w:rPr>
        <w:t>define</w:t>
      </w:r>
      <w:r>
        <w:rPr>
          <w:b/>
          <w:bCs/>
          <w:lang w:val="en-US" w:eastAsia="zh-CN"/>
        </w:rPr>
        <w:t xml:space="preserve"> </w:t>
      </w:r>
      <w:r w:rsidRPr="00C817F5">
        <w:rPr>
          <w:b/>
          <w:bCs/>
          <w:lang w:val="en-US" w:eastAsia="zh-CN"/>
        </w:rPr>
        <w:t>new RRC IE for pre-configured MG</w:t>
      </w:r>
      <w:r>
        <w:rPr>
          <w:b/>
          <w:bCs/>
          <w:lang w:val="en-US" w:eastAsia="zh-CN"/>
        </w:rPr>
        <w:t xml:space="preserve"> configuration, in which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t</w:t>
      </w:r>
      <w:r w:rsidRPr="00C817F5">
        <w:rPr>
          <w:b/>
          <w:bCs/>
          <w:lang w:val="en-US" w:eastAsia="zh-CN"/>
        </w:rPr>
        <w:t xml:space="preserve">he </w:t>
      </w:r>
      <w:r w:rsidRPr="00C817F5">
        <w:rPr>
          <w:b/>
          <w:bCs/>
          <w:lang w:eastAsia="zh-CN"/>
        </w:rPr>
        <w:t xml:space="preserve">RRC parameters </w:t>
      </w:r>
      <w:r>
        <w:rPr>
          <w:b/>
          <w:bCs/>
          <w:lang w:eastAsia="zh-CN"/>
        </w:rPr>
        <w:t>are</w:t>
      </w:r>
      <w:r w:rsidRPr="00C817F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similar</w:t>
      </w:r>
      <w:r w:rsidRPr="00C817F5">
        <w:rPr>
          <w:b/>
          <w:bCs/>
          <w:lang w:eastAsia="zh-CN"/>
        </w:rPr>
        <w:t xml:space="preserve"> as </w:t>
      </w:r>
      <w:r>
        <w:rPr>
          <w:b/>
          <w:bCs/>
          <w:lang w:eastAsia="zh-CN"/>
        </w:rPr>
        <w:t xml:space="preserve">legacy </w:t>
      </w:r>
      <w:proofErr w:type="spellStart"/>
      <w:r w:rsidRPr="00F73644">
        <w:rPr>
          <w:b/>
          <w:bCs/>
          <w:i/>
          <w:iCs/>
          <w:lang w:eastAsia="zh-CN"/>
        </w:rPr>
        <w:t>MeasGapConfig</w:t>
      </w:r>
      <w:proofErr w:type="spellEnd"/>
      <w:r w:rsidRPr="00C817F5">
        <w:rPr>
          <w:b/>
          <w:bCs/>
          <w:lang w:eastAsia="zh-CN"/>
        </w:rPr>
        <w:t>.</w:t>
      </w:r>
    </w:p>
    <w:p w14:paraId="72ACCE64" w14:textId="543C9EEC" w:rsidR="00550FB4" w:rsidRDefault="00FE0D5C" w:rsidP="001D7604">
      <w:pPr>
        <w:rPr>
          <w:rFonts w:eastAsia="Times New Roman"/>
        </w:rPr>
      </w:pPr>
      <w:r>
        <w:rPr>
          <w:rFonts w:eastAsia="Times New Roman"/>
        </w:rPr>
        <w:t>On top of Pre-MG configuration, the other part for Pre-MG is gap</w:t>
      </w:r>
      <w:r w:rsidRPr="00FE0D5C">
        <w:rPr>
          <w:rFonts w:eastAsia="Times New Roman"/>
        </w:rPr>
        <w:t xml:space="preserve"> activation and deactivation.</w:t>
      </w:r>
      <w:r>
        <w:rPr>
          <w:rFonts w:eastAsia="Times New Roman"/>
        </w:rPr>
        <w:t xml:space="preserve"> </w:t>
      </w:r>
      <w:r w:rsidR="00550FB4">
        <w:rPr>
          <w:rFonts w:eastAsia="Times New Roman"/>
        </w:rPr>
        <w:t>In our view, the NW controlled (RRC-based) Pre-MG activation/deactivation is explicitly mentioned to be supported in LS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0FB4" w14:paraId="3E948A40" w14:textId="77777777" w:rsidTr="00550FB4">
        <w:tc>
          <w:tcPr>
            <w:tcW w:w="9631" w:type="dxa"/>
          </w:tcPr>
          <w:p w14:paraId="6388908A" w14:textId="77777777" w:rsidR="00550FB4" w:rsidRPr="00AF5DD1" w:rsidRDefault="00550FB4" w:rsidP="00550FB4">
            <w:pPr>
              <w:pStyle w:val="ListParagraph"/>
              <w:numPr>
                <w:ilvl w:val="0"/>
                <w:numId w:val="24"/>
              </w:numPr>
              <w:spacing w:after="120"/>
              <w:contextualSpacing w:val="0"/>
            </w:pPr>
            <w:r w:rsidRPr="00AF5DD1">
              <w:rPr>
                <w:highlight w:val="yellow"/>
              </w:rPr>
              <w:t>NW can control activation/deactivation</w:t>
            </w:r>
            <w:r w:rsidRPr="00AF5DD1">
              <w:t xml:space="preserve"> of pre-configured MG </w:t>
            </w:r>
          </w:p>
          <w:p w14:paraId="091DEF6E" w14:textId="77777777" w:rsidR="00550FB4" w:rsidRPr="00AF5DD1" w:rsidRDefault="00550FB4" w:rsidP="00550FB4">
            <w:pPr>
              <w:pStyle w:val="ListParagraph"/>
              <w:numPr>
                <w:ilvl w:val="1"/>
                <w:numId w:val="24"/>
              </w:numPr>
              <w:spacing w:after="120"/>
              <w:contextualSpacing w:val="0"/>
            </w:pPr>
            <w:r w:rsidRPr="00AF5DD1">
              <w:rPr>
                <w:highlight w:val="yellow"/>
              </w:rPr>
              <w:t>RRC-based activation/deactivation</w:t>
            </w:r>
            <w:r w:rsidRPr="00AF5DD1">
              <w:t xml:space="preserve"> method is supported. </w:t>
            </w:r>
          </w:p>
          <w:p w14:paraId="5C76F4A6" w14:textId="77777777" w:rsidR="00550FB4" w:rsidRPr="00AF5DD1" w:rsidRDefault="00550FB4" w:rsidP="00550FB4">
            <w:pPr>
              <w:pStyle w:val="ListParagraph"/>
              <w:numPr>
                <w:ilvl w:val="2"/>
                <w:numId w:val="24"/>
              </w:numPr>
              <w:spacing w:after="120"/>
              <w:contextualSpacing w:val="0"/>
            </w:pPr>
            <w:r w:rsidRPr="00AF5DD1">
              <w:t>Network can indicate active/</w:t>
            </w:r>
            <w:proofErr w:type="spellStart"/>
            <w:r w:rsidRPr="00AF5DD1">
              <w:t>deactive</w:t>
            </w:r>
            <w:proofErr w:type="spellEnd"/>
            <w:r w:rsidRPr="00AF5DD1">
              <w:t xml:space="preserve"> status per BWP</w:t>
            </w:r>
          </w:p>
          <w:p w14:paraId="5A946C27" w14:textId="77777777" w:rsidR="00550FB4" w:rsidRPr="00AF5DD1" w:rsidRDefault="00550FB4" w:rsidP="00550FB4">
            <w:pPr>
              <w:pStyle w:val="ListParagraph"/>
              <w:numPr>
                <w:ilvl w:val="2"/>
                <w:numId w:val="24"/>
              </w:numPr>
              <w:spacing w:after="120"/>
              <w:contextualSpacing w:val="0"/>
            </w:pPr>
            <w:r w:rsidRPr="00AF5DD1">
              <w:t>Details of signalling are FFS.</w:t>
            </w:r>
          </w:p>
          <w:p w14:paraId="08B90F81" w14:textId="34F9B2F4" w:rsidR="00550FB4" w:rsidRPr="00F74CB7" w:rsidRDefault="00550FB4" w:rsidP="00F74CB7">
            <w:pPr>
              <w:pStyle w:val="ListParagraph"/>
              <w:numPr>
                <w:ilvl w:val="1"/>
                <w:numId w:val="24"/>
              </w:numPr>
              <w:spacing w:after="120"/>
              <w:contextualSpacing w:val="0"/>
            </w:pPr>
            <w:r w:rsidRPr="00550FB4">
              <w:lastRenderedPageBreak/>
              <w:t>FFS if MAC CE based activation/deactivation method is supported</w:t>
            </w:r>
          </w:p>
        </w:tc>
      </w:tr>
    </w:tbl>
    <w:p w14:paraId="6C310980" w14:textId="77777777" w:rsidR="00550FB4" w:rsidRPr="00550FB4" w:rsidRDefault="00550FB4" w:rsidP="001D7604">
      <w:pPr>
        <w:rPr>
          <w:rFonts w:eastAsia="Times New Roman"/>
          <w:sz w:val="2"/>
          <w:szCs w:val="2"/>
        </w:rPr>
      </w:pPr>
    </w:p>
    <w:p w14:paraId="3D03060B" w14:textId="3C0C706D" w:rsidR="001D7604" w:rsidRDefault="00FE0D5C" w:rsidP="001D7604">
      <w:pPr>
        <w:rPr>
          <w:b/>
          <w:bCs/>
          <w:lang w:eastAsia="zh-CN"/>
        </w:rPr>
      </w:pPr>
      <w:r>
        <w:rPr>
          <w:rFonts w:eastAsia="Times New Roman"/>
        </w:rPr>
        <w:t xml:space="preserve">In </w:t>
      </w:r>
      <w:r>
        <w:t xml:space="preserve">the email-discussion </w:t>
      </w:r>
      <w:r w:rsidRPr="0096479C">
        <w:t>[AT116-e][040] [MGE] Pre-Configured MG</w:t>
      </w:r>
      <w:r>
        <w:t xml:space="preserve"> [4],</w:t>
      </w:r>
      <w:r w:rsidR="00550FB4">
        <w:rPr>
          <w:rFonts w:eastAsia="MS Mincho"/>
          <w:bCs/>
          <w:szCs w:val="24"/>
          <w:lang w:eastAsia="en-GB"/>
        </w:rPr>
        <w:t xml:space="preserve"> f</w:t>
      </w:r>
      <w:r w:rsidR="001D7604">
        <w:rPr>
          <w:rFonts w:eastAsia="MS Mincho"/>
          <w:bCs/>
          <w:szCs w:val="24"/>
          <w:lang w:eastAsia="en-GB"/>
        </w:rPr>
        <w:t xml:space="preserve">or RAN4’s intention in LS [2], all companies (13/14) except one </w:t>
      </w:r>
      <w:r w:rsidR="006C26FA">
        <w:rPr>
          <w:rFonts w:eastAsia="MS Mincho"/>
          <w:bCs/>
          <w:szCs w:val="24"/>
          <w:lang w:eastAsia="en-GB"/>
        </w:rPr>
        <w:t xml:space="preserve">also </w:t>
      </w:r>
      <w:r w:rsidR="001D7604">
        <w:rPr>
          <w:rFonts w:eastAsia="MS Mincho"/>
          <w:bCs/>
          <w:szCs w:val="24"/>
          <w:lang w:eastAsia="en-GB"/>
        </w:rPr>
        <w:t>agreed RAN4 intends to support both case 4 and 5</w:t>
      </w:r>
      <w:r w:rsidR="008A4E29">
        <w:rPr>
          <w:rFonts w:eastAsia="MS Mincho"/>
          <w:bCs/>
          <w:szCs w:val="24"/>
          <w:lang w:eastAsia="en-GB"/>
        </w:rPr>
        <w:t xml:space="preserve"> (excerpt as below)</w:t>
      </w:r>
      <w:r w:rsidR="001D7604">
        <w:rPr>
          <w:rFonts w:eastAsia="MS Mincho"/>
          <w:bCs/>
          <w:szCs w:val="24"/>
          <w:lang w:eastAsia="en-GB"/>
        </w:rPr>
        <w:t xml:space="preserve">, which means companies agreed that it is RAN4’s intention to support </w:t>
      </w:r>
      <w:r w:rsidR="001D7604">
        <w:t xml:space="preserve">both </w:t>
      </w:r>
      <w:r w:rsidR="001D7604" w:rsidRPr="00FE0D5C">
        <w:t>NW-Controlled activation/deactivation mechanism and UE autonomous activation/deactivation mechanism</w:t>
      </w:r>
      <w:r w:rsidR="001D760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0D5C" w14:paraId="180A6433" w14:textId="77777777" w:rsidTr="00FE0D5C">
        <w:tc>
          <w:tcPr>
            <w:tcW w:w="9631" w:type="dxa"/>
          </w:tcPr>
          <w:p w14:paraId="51C697BC" w14:textId="1455D432" w:rsidR="00FE0D5C" w:rsidRDefault="00FE0D5C" w:rsidP="00FE0D5C">
            <w:pPr>
              <w:numPr>
                <w:ilvl w:val="0"/>
                <w:numId w:val="12"/>
              </w:numPr>
              <w:jc w:val="both"/>
              <w:rPr>
                <w:rFonts w:eastAsia="MS Mincho"/>
                <w:bCs/>
                <w:szCs w:val="24"/>
                <w:lang w:eastAsia="en-GB"/>
              </w:rPr>
            </w:pPr>
            <w:r w:rsidRPr="00FE0D5C">
              <w:rPr>
                <w:rFonts w:eastAsia="MS Mincho"/>
                <w:bCs/>
                <w:szCs w:val="24"/>
                <w:lang w:eastAsia="en-GB"/>
              </w:rPr>
              <w:t>Case 4: NW signals the pre-configured gap (A+B in Q1) via RRC, then UE follows BWP status (B) to activates/deactivates gap upon BWP switching</w:t>
            </w:r>
            <w:r>
              <w:rPr>
                <w:rFonts w:eastAsia="MS Mincho"/>
                <w:bCs/>
                <w:szCs w:val="24"/>
                <w:lang w:eastAsia="en-GB"/>
              </w:rPr>
              <w:t xml:space="preserve">.  (note: </w:t>
            </w:r>
            <w:r w:rsidRPr="00FE0D5C">
              <w:rPr>
                <w:rFonts w:eastAsia="MS Mincho"/>
                <w:bCs/>
                <w:i/>
                <w:iCs/>
                <w:szCs w:val="24"/>
                <w:u w:val="single"/>
                <w:lang w:eastAsia="en-GB"/>
              </w:rPr>
              <w:t xml:space="preserve">the </w:t>
            </w:r>
            <w:r w:rsidRPr="00FE0D5C">
              <w:rPr>
                <w:bCs/>
                <w:i/>
                <w:iCs/>
                <w:u w:val="single"/>
              </w:rPr>
              <w:t xml:space="preserve">NW-Controlled </w:t>
            </w:r>
            <w:r>
              <w:rPr>
                <w:bCs/>
                <w:i/>
                <w:iCs/>
                <w:u w:val="single"/>
              </w:rPr>
              <w:t>(de)</w:t>
            </w:r>
            <w:r w:rsidRPr="00FE0D5C">
              <w:rPr>
                <w:bCs/>
                <w:i/>
                <w:iCs/>
                <w:u w:val="single"/>
              </w:rPr>
              <w:t>activation mechanism</w:t>
            </w:r>
            <w:r>
              <w:rPr>
                <w:rFonts w:eastAsia="MS Mincho"/>
                <w:bCs/>
                <w:szCs w:val="24"/>
                <w:lang w:eastAsia="en-GB"/>
              </w:rPr>
              <w:t>)</w:t>
            </w:r>
          </w:p>
          <w:p w14:paraId="07DE07BA" w14:textId="77777777" w:rsidR="00FE0D5C" w:rsidRPr="006366C3" w:rsidRDefault="00FE0D5C" w:rsidP="00FE0D5C">
            <w:pPr>
              <w:numPr>
                <w:ilvl w:val="0"/>
                <w:numId w:val="12"/>
              </w:numPr>
              <w:jc w:val="both"/>
              <w:rPr>
                <w:rFonts w:eastAsia="MS Mincho"/>
                <w:bCs/>
                <w:szCs w:val="24"/>
                <w:lang w:eastAsia="en-GB"/>
              </w:rPr>
            </w:pPr>
            <w:r w:rsidRPr="00FE0D5C">
              <w:rPr>
                <w:rFonts w:eastAsia="MS Mincho"/>
                <w:bCs/>
                <w:szCs w:val="24"/>
                <w:lang w:eastAsia="en-GB"/>
              </w:rPr>
              <w:t>Case 5: NW signals the pre-configured gap (A in Q1) via RRC, then UE determines whether the pre-configured gap should be activated or not upon BWP switching.  For example, if it is overlapped with SSB, then pre-configured gap is deactivated, otherwise it is activated.</w:t>
            </w:r>
            <w:r>
              <w:rPr>
                <w:rFonts w:eastAsia="MS Mincho"/>
                <w:bCs/>
                <w:szCs w:val="24"/>
                <w:lang w:eastAsia="en-GB"/>
              </w:rPr>
              <w:t xml:space="preserve"> (note: </w:t>
            </w:r>
            <w:r w:rsidRPr="00FE0D5C">
              <w:rPr>
                <w:rFonts w:eastAsia="MS Mincho"/>
                <w:bCs/>
                <w:i/>
                <w:iCs/>
                <w:szCs w:val="24"/>
                <w:u w:val="single"/>
                <w:lang w:eastAsia="en-GB"/>
              </w:rPr>
              <w:t xml:space="preserve">the UE autonomous </w:t>
            </w:r>
            <w:r>
              <w:rPr>
                <w:rFonts w:eastAsia="MS Mincho"/>
                <w:bCs/>
                <w:i/>
                <w:iCs/>
                <w:szCs w:val="24"/>
                <w:u w:val="single"/>
                <w:lang w:eastAsia="en-GB"/>
              </w:rPr>
              <w:t>(de)</w:t>
            </w:r>
            <w:r w:rsidRPr="00FE0D5C">
              <w:rPr>
                <w:rFonts w:eastAsia="MS Mincho"/>
                <w:bCs/>
                <w:i/>
                <w:iCs/>
                <w:szCs w:val="24"/>
                <w:u w:val="single"/>
                <w:lang w:eastAsia="en-GB"/>
              </w:rPr>
              <w:t>activation mechanism)</w:t>
            </w:r>
          </w:p>
          <w:p w14:paraId="4CF25E3E" w14:textId="77777777" w:rsidR="006366C3" w:rsidRPr="006366C3" w:rsidRDefault="006366C3" w:rsidP="006366C3">
            <w:pPr>
              <w:spacing w:before="120" w:after="120"/>
              <w:rPr>
                <w:rFonts w:eastAsia="MS Mincho"/>
                <w:bCs/>
                <w:szCs w:val="24"/>
                <w:lang w:eastAsia="en-GB"/>
              </w:rPr>
            </w:pPr>
            <w:r w:rsidRPr="006366C3">
              <w:rPr>
                <w:rFonts w:eastAsia="MS Mincho"/>
                <w:bCs/>
                <w:szCs w:val="24"/>
                <w:lang w:eastAsia="en-GB"/>
              </w:rPr>
              <w:t>Reference to A and B are as follow:</w:t>
            </w:r>
          </w:p>
          <w:p w14:paraId="09165A67" w14:textId="77777777" w:rsidR="006366C3" w:rsidRPr="006366C3" w:rsidRDefault="006366C3" w:rsidP="006366C3">
            <w:pPr>
              <w:spacing w:before="120" w:after="120"/>
              <w:rPr>
                <w:rFonts w:eastAsia="MS Mincho"/>
                <w:bCs/>
                <w:szCs w:val="24"/>
                <w:lang w:eastAsia="en-GB"/>
              </w:rPr>
            </w:pPr>
            <w:r w:rsidRPr="006366C3">
              <w:rPr>
                <w:rFonts w:eastAsia="MS Mincho"/>
                <w:bCs/>
                <w:szCs w:val="24"/>
                <w:lang w:eastAsia="en-GB"/>
              </w:rPr>
              <w:t>-</w:t>
            </w:r>
            <w:r w:rsidRPr="006366C3">
              <w:rPr>
                <w:rFonts w:eastAsia="MS Mincho"/>
                <w:bCs/>
                <w:szCs w:val="24"/>
                <w:lang w:eastAsia="en-GB"/>
              </w:rPr>
              <w:tab/>
              <w:t>A) measurement gap configuration parameters such as MGRP, MGL etc</w:t>
            </w:r>
          </w:p>
          <w:p w14:paraId="2D7FB9DF" w14:textId="6089FC6D" w:rsidR="006366C3" w:rsidRPr="006366C3" w:rsidRDefault="006366C3" w:rsidP="006366C3">
            <w:pPr>
              <w:spacing w:before="120" w:after="120"/>
              <w:rPr>
                <w:rFonts w:ascii="Arial" w:hAnsi="Arial" w:cs="Arial"/>
                <w:lang w:eastAsia="zh-CN"/>
              </w:rPr>
            </w:pPr>
            <w:r w:rsidRPr="006366C3">
              <w:rPr>
                <w:rFonts w:eastAsia="MS Mincho"/>
                <w:bCs/>
                <w:szCs w:val="24"/>
                <w:lang w:eastAsia="en-GB"/>
              </w:rPr>
              <w:t>-</w:t>
            </w:r>
            <w:r w:rsidRPr="006366C3">
              <w:rPr>
                <w:rFonts w:eastAsia="MS Mincho"/>
                <w:bCs/>
                <w:szCs w:val="24"/>
                <w:lang w:eastAsia="en-GB"/>
              </w:rPr>
              <w:tab/>
              <w:t>B) MG status (active/de-active) per BWP</w:t>
            </w:r>
          </w:p>
        </w:tc>
      </w:tr>
    </w:tbl>
    <w:p w14:paraId="684DBD80" w14:textId="77777777" w:rsidR="006366C3" w:rsidRPr="006366C3" w:rsidRDefault="006366C3" w:rsidP="006C3035">
      <w:pPr>
        <w:rPr>
          <w:rFonts w:eastAsia="MS Mincho"/>
          <w:bCs/>
          <w:sz w:val="2"/>
          <w:szCs w:val="2"/>
          <w:lang w:eastAsia="en-GB"/>
        </w:rPr>
      </w:pPr>
    </w:p>
    <w:p w14:paraId="7FD5B299" w14:textId="6AFEB1E8" w:rsidR="00EF7935" w:rsidRDefault="00EF7935" w:rsidP="006C3035">
      <w:pPr>
        <w:rPr>
          <w:b/>
          <w:bCs/>
        </w:rPr>
      </w:pPr>
      <w:r>
        <w:rPr>
          <w:b/>
          <w:bCs/>
          <w:lang w:eastAsia="zh-CN"/>
        </w:rPr>
        <w:t xml:space="preserve">Observation </w:t>
      </w:r>
      <w:r w:rsidR="001D70B0">
        <w:rPr>
          <w:b/>
          <w:bCs/>
          <w:lang w:eastAsia="zh-CN"/>
        </w:rPr>
        <w:t>3</w:t>
      </w:r>
      <w:r>
        <w:rPr>
          <w:b/>
          <w:bCs/>
          <w:lang w:eastAsia="zh-CN"/>
        </w:rPr>
        <w:t xml:space="preserve">: Both </w:t>
      </w:r>
      <w:r w:rsidRPr="007D20D2">
        <w:rPr>
          <w:b/>
          <w:bCs/>
        </w:rPr>
        <w:t>NW-Controlled</w:t>
      </w:r>
      <w:r w:rsidR="00550FB4">
        <w:rPr>
          <w:b/>
          <w:bCs/>
        </w:rPr>
        <w:t xml:space="preserve"> (RRC-based)</w:t>
      </w:r>
      <w:r w:rsidRPr="007D20D2">
        <w:rPr>
          <w:b/>
          <w:bCs/>
        </w:rPr>
        <w:t xml:space="preserve"> activation/deactivation mechanism and UE autonomous activation/deactivation mechanism</w:t>
      </w:r>
      <w:r>
        <w:rPr>
          <w:b/>
          <w:bCs/>
        </w:rPr>
        <w:t xml:space="preserve"> are supported by RAN4.</w:t>
      </w:r>
    </w:p>
    <w:p w14:paraId="0F23AAFD" w14:textId="77777777" w:rsidR="00E304CB" w:rsidRDefault="00401705" w:rsidP="006C3035">
      <w:r>
        <w:t xml:space="preserve">For RAN2’s signalling design, it was agreed </w:t>
      </w:r>
      <w:r w:rsidR="006366C3">
        <w:t xml:space="preserve">in RAN2-116e that </w:t>
      </w:r>
      <w:r w:rsidRPr="00401705">
        <w:rPr>
          <w:rFonts w:eastAsia="MS Mincho"/>
          <w:bCs/>
          <w:szCs w:val="24"/>
          <w:lang w:eastAsia="en-GB"/>
        </w:rPr>
        <w:t>the UE autonomous (de)activation mechanism</w:t>
      </w:r>
      <w:r>
        <w:rPr>
          <w:rFonts w:eastAsia="MS Mincho"/>
          <w:bCs/>
          <w:szCs w:val="24"/>
          <w:lang w:eastAsia="en-GB"/>
        </w:rPr>
        <w:t xml:space="preserve"> should be supported while it is FFS for the </w:t>
      </w:r>
      <w:r w:rsidRPr="00401705">
        <w:t>NW-Controlled activation/deactivation mechanism.</w:t>
      </w:r>
      <w:r w:rsidR="006366C3">
        <w:t xml:space="preserve"> </w:t>
      </w:r>
    </w:p>
    <w:p w14:paraId="7AE5B815" w14:textId="183982F4" w:rsidR="00EF7935" w:rsidRPr="001D70B0" w:rsidRDefault="006366C3" w:rsidP="006C3035">
      <w:r>
        <w:t>In our view, RAN2 should follow the RAN4</w:t>
      </w:r>
      <w:r w:rsidR="008A4E29">
        <w:t xml:space="preserve"> agreement</w:t>
      </w:r>
      <w:r>
        <w:t xml:space="preserve"> to support </w:t>
      </w:r>
      <w:r w:rsidRPr="00401705">
        <w:t>NW-Controlled activation/deactivation mechanism</w:t>
      </w:r>
      <w:r>
        <w:t xml:space="preserve"> </w:t>
      </w:r>
      <w:r w:rsidR="008A4E29">
        <w:t>unless</w:t>
      </w:r>
      <w:r>
        <w:t xml:space="preserve"> </w:t>
      </w:r>
      <w:r w:rsidR="008A4E29">
        <w:t xml:space="preserve">there are critical technical issues spotted by RAN2. Obviously, from signalling point of view, it is feasible that </w:t>
      </w:r>
      <w:r w:rsidR="008A4E29" w:rsidRPr="00FE0D5C">
        <w:rPr>
          <w:rFonts w:eastAsia="MS Mincho"/>
          <w:bCs/>
          <w:szCs w:val="24"/>
          <w:lang w:eastAsia="en-GB"/>
        </w:rPr>
        <w:t>NW signals the pre-configured gap (A+B) via RRC, then UE follows BWP status (B) to activates/deactivates gap upon BWP switching</w:t>
      </w:r>
      <w:r w:rsidR="008A4E29">
        <w:rPr>
          <w:rFonts w:eastAsia="MS Mincho"/>
          <w:bCs/>
          <w:szCs w:val="24"/>
          <w:lang w:eastAsia="en-GB"/>
        </w:rPr>
        <w:t xml:space="preserve">. Furthermore, RAN4 is discussing the Pre-MG (de)activation triggered by other use cases. </w:t>
      </w:r>
      <w:r w:rsidR="008A4E29" w:rsidRPr="006C26FA">
        <w:rPr>
          <w:rFonts w:eastAsia="MS Mincho"/>
          <w:bCs/>
          <w:szCs w:val="24"/>
          <w:lang w:eastAsia="en-GB"/>
        </w:rPr>
        <w:t xml:space="preserve">For example, </w:t>
      </w:r>
      <w:r w:rsidR="008A4E29" w:rsidRPr="00907A25">
        <w:rPr>
          <w:rFonts w:eastAsia="Times New Roman"/>
        </w:rPr>
        <w:t>use cases for adding/removing measurement objects,</w:t>
      </w:r>
      <w:r w:rsidR="008A4E29" w:rsidRPr="006C26FA">
        <w:t xml:space="preserve"> </w:t>
      </w:r>
      <w:r w:rsidR="008A4E29" w:rsidRPr="006C26FA">
        <w:rPr>
          <w:rFonts w:eastAsia="Times New Roman"/>
        </w:rPr>
        <w:t xml:space="preserve">adding/releasing/activating/deactivating </w:t>
      </w:r>
      <w:proofErr w:type="spellStart"/>
      <w:r w:rsidR="008A4E29" w:rsidRPr="006C26FA">
        <w:rPr>
          <w:rFonts w:eastAsia="Times New Roman"/>
        </w:rPr>
        <w:t>SCells</w:t>
      </w:r>
      <w:proofErr w:type="spellEnd"/>
      <w:r w:rsidR="008A4E29" w:rsidRPr="006C26FA">
        <w:rPr>
          <w:rFonts w:eastAsia="Times New Roman"/>
        </w:rPr>
        <w:t xml:space="preserve"> </w:t>
      </w:r>
      <w:r w:rsidR="00E304CB" w:rsidRPr="006C26FA">
        <w:rPr>
          <w:rFonts w:eastAsia="Times New Roman"/>
        </w:rPr>
        <w:t>(as describe in RAN4 WF [6], copy as below)</w:t>
      </w:r>
      <w:r w:rsidR="008A4E29" w:rsidRPr="006C26FA">
        <w:rPr>
          <w:rFonts w:eastAsia="Times New Roman"/>
        </w:rPr>
        <w:t xml:space="preserve">. This is network triggered </w:t>
      </w:r>
      <w:r w:rsidR="00CD435D" w:rsidRPr="00907A25">
        <w:rPr>
          <w:rFonts w:eastAsia="Times New Roman"/>
        </w:rPr>
        <w:t xml:space="preserve">use cases </w:t>
      </w:r>
      <w:r w:rsidR="008A4E29" w:rsidRPr="006C26FA">
        <w:rPr>
          <w:rFonts w:eastAsia="Times New Roman"/>
        </w:rPr>
        <w:t>(</w:t>
      </w:r>
      <w:r w:rsidR="006C26FA" w:rsidRPr="006C26FA">
        <w:rPr>
          <w:rFonts w:eastAsia="Times New Roman"/>
        </w:rPr>
        <w:t xml:space="preserve">since </w:t>
      </w:r>
      <w:r w:rsidR="008A4E29" w:rsidRPr="006C26FA">
        <w:rPr>
          <w:rFonts w:eastAsia="Times New Roman"/>
        </w:rPr>
        <w:t xml:space="preserve">the UE cannot autonomously add / remove measurement objects) and </w:t>
      </w:r>
      <w:r w:rsidR="00E304CB" w:rsidRPr="006C26FA">
        <w:rPr>
          <w:rFonts w:eastAsia="Times New Roman"/>
        </w:rPr>
        <w:t xml:space="preserve">NW </w:t>
      </w:r>
      <w:r w:rsidR="008A4E29" w:rsidRPr="006C26FA">
        <w:rPr>
          <w:rFonts w:eastAsia="Times New Roman"/>
        </w:rPr>
        <w:t xml:space="preserve">can </w:t>
      </w:r>
      <w:r w:rsidR="00E304CB" w:rsidRPr="006C26FA">
        <w:rPr>
          <w:rFonts w:eastAsia="Times New Roman"/>
        </w:rPr>
        <w:t xml:space="preserve">indicate the </w:t>
      </w:r>
      <w:r w:rsidR="00E304CB" w:rsidRPr="006C26FA">
        <w:rPr>
          <w:rFonts w:eastAsia="MS Mincho"/>
          <w:bCs/>
          <w:szCs w:val="24"/>
          <w:lang w:eastAsia="en-GB"/>
        </w:rPr>
        <w:t>MG status (active/de-active) per BWP in the RRC together with the MO</w:t>
      </w:r>
      <w:r w:rsidR="006F181D" w:rsidRPr="006C26FA">
        <w:rPr>
          <w:rFonts w:eastAsia="MS Mincho"/>
          <w:bCs/>
          <w:szCs w:val="24"/>
          <w:lang w:eastAsia="en-GB"/>
        </w:rPr>
        <w:t xml:space="preserve"> or </w:t>
      </w:r>
      <w:proofErr w:type="spellStart"/>
      <w:r w:rsidR="006F181D" w:rsidRPr="006C26FA">
        <w:rPr>
          <w:rFonts w:eastAsia="MS Mincho"/>
          <w:bCs/>
          <w:szCs w:val="24"/>
          <w:lang w:eastAsia="en-GB"/>
        </w:rPr>
        <w:t>Scell</w:t>
      </w:r>
      <w:proofErr w:type="spellEnd"/>
      <w:r w:rsidR="00E304CB" w:rsidRPr="006C26FA">
        <w:rPr>
          <w:rFonts w:eastAsia="MS Mincho"/>
          <w:bCs/>
          <w:szCs w:val="24"/>
          <w:lang w:eastAsia="en-GB"/>
        </w:rPr>
        <w:t xml:space="preserve"> reconfiguration, which facilitate the</w:t>
      </w:r>
      <w:r w:rsidR="008A4E29" w:rsidRPr="006C26FA">
        <w:rPr>
          <w:rFonts w:eastAsia="Times New Roman"/>
        </w:rPr>
        <w:t xml:space="preserve"> fast MG (de)activation</w:t>
      </w:r>
      <w:r w:rsidR="00E304CB" w:rsidRPr="006C26FA">
        <w:rPr>
          <w:rFonts w:eastAsia="Times New Roman"/>
        </w:rPr>
        <w:t xml:space="preserve"> via RRC</w:t>
      </w:r>
      <w:r w:rsidR="008A4E29" w:rsidRPr="006C26FA">
        <w:rPr>
          <w:rFonts w:eastAsia="Times New Roman"/>
        </w:rPr>
        <w:t>.</w:t>
      </w:r>
      <w:r w:rsidR="00E304CB">
        <w:rPr>
          <w:rFonts w:eastAsia="Times New Roman"/>
        </w:rPr>
        <w:t xml:space="preserve"> Additionally, t</w:t>
      </w:r>
      <w:r w:rsidR="00E304CB" w:rsidRPr="00E304CB">
        <w:rPr>
          <w:rFonts w:eastAsia="Times New Roman"/>
        </w:rPr>
        <w:t>he complexity of gaps in NR is exploding</w:t>
      </w:r>
      <w:r w:rsidR="00E304CB">
        <w:rPr>
          <w:rFonts w:eastAsia="Times New Roman"/>
        </w:rPr>
        <w:t xml:space="preserve"> (e.g. gaps discussed in </w:t>
      </w:r>
      <w:r w:rsidR="00E304CB" w:rsidRPr="00E304CB">
        <w:rPr>
          <w:rFonts w:eastAsia="Times New Roman"/>
        </w:rPr>
        <w:t>two RAN2-led WIs (MUSIM and NTN) and two RAN4-led WIs (MG enhancements, FR2 enhancements)</w:t>
      </w:r>
      <w:r w:rsidR="00E304CB">
        <w:rPr>
          <w:rFonts w:eastAsia="Times New Roman"/>
        </w:rPr>
        <w:t xml:space="preserve">), </w:t>
      </w:r>
      <w:r w:rsidR="00E304CB" w:rsidRPr="00E304CB">
        <w:rPr>
          <w:rFonts w:eastAsia="Times New Roman"/>
        </w:rPr>
        <w:t xml:space="preserve"> we believe it is so complex that it is impossible to account all inter-actions between all configuration options</w:t>
      </w:r>
      <w:r w:rsidR="006F181D">
        <w:rPr>
          <w:rFonts w:eastAsia="Times New Roman"/>
        </w:rPr>
        <w:t xml:space="preserve"> now</w:t>
      </w:r>
      <w:r w:rsidR="00E304CB">
        <w:rPr>
          <w:rFonts w:eastAsia="Times New Roman"/>
        </w:rPr>
        <w:t>.</w:t>
      </w:r>
      <w:r w:rsidR="00E304CB" w:rsidRPr="00E304CB">
        <w:rPr>
          <w:rFonts w:eastAsia="Times New Roman"/>
        </w:rPr>
        <w:t xml:space="preserve"> </w:t>
      </w:r>
      <w:r w:rsidR="00E304CB">
        <w:rPr>
          <w:rFonts w:eastAsia="Times New Roman"/>
        </w:rPr>
        <w:t>H</w:t>
      </w:r>
      <w:r w:rsidR="00E304CB" w:rsidRPr="00E304CB">
        <w:rPr>
          <w:rFonts w:eastAsia="Times New Roman"/>
        </w:rPr>
        <w:t xml:space="preserve">ence, </w:t>
      </w:r>
      <w:r w:rsidR="00E304CB" w:rsidRPr="00401705">
        <w:t>NW</w:t>
      </w:r>
      <w:r w:rsidR="00E304CB">
        <w:t xml:space="preserve"> c</w:t>
      </w:r>
      <w:r w:rsidR="00E304CB" w:rsidRPr="00401705">
        <w:t>ontrolled</w:t>
      </w:r>
      <w:r w:rsidR="00E304CB">
        <w:t xml:space="preserve"> </w:t>
      </w:r>
      <w:r w:rsidR="00441067">
        <w:t xml:space="preserve">mechanism </w:t>
      </w:r>
      <w:r w:rsidR="00E304CB">
        <w:t xml:space="preserve">is always helpful for </w:t>
      </w:r>
      <w:r w:rsidR="00246FF6">
        <w:t xml:space="preserve">feature interactions and </w:t>
      </w:r>
      <w:r w:rsidR="00E304CB">
        <w:t xml:space="preserve">future </w:t>
      </w:r>
      <w:r w:rsidR="00441067">
        <w:t>feature design</w:t>
      </w:r>
      <w:r w:rsidR="00E304CB" w:rsidRPr="00E304CB">
        <w:rPr>
          <w:rFonts w:eastAsia="Times New Roma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5922" w14:paraId="342E465D" w14:textId="77777777" w:rsidTr="000E5922">
        <w:tc>
          <w:tcPr>
            <w:tcW w:w="9631" w:type="dxa"/>
          </w:tcPr>
          <w:p w14:paraId="0F9563E7" w14:textId="77777777" w:rsidR="000E5922" w:rsidRPr="00955688" w:rsidRDefault="000E5922" w:rsidP="000E5922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rFonts w:eastAsiaTheme="minorEastAsia"/>
                <w:i/>
              </w:rPr>
            </w:pPr>
            <w:r w:rsidRPr="00955688">
              <w:rPr>
                <w:rFonts w:eastAsiaTheme="minorEastAsia"/>
                <w:i/>
              </w:rPr>
              <w:t>The trigger events that may change the activation status of pre-MG configured to UE include:</w:t>
            </w:r>
          </w:p>
          <w:p w14:paraId="712647F1" w14:textId="77777777" w:rsidR="000E5922" w:rsidRPr="00955688" w:rsidRDefault="000E5922" w:rsidP="000E5922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rFonts w:eastAsia="MS Mincho"/>
                <w:i/>
                <w:iCs/>
              </w:rPr>
            </w:pPr>
            <w:r w:rsidRPr="00955688">
              <w:rPr>
                <w:i/>
                <w:iCs/>
              </w:rPr>
              <w:t xml:space="preserve">BWP switching, </w:t>
            </w:r>
          </w:p>
          <w:p w14:paraId="64A2DD23" w14:textId="77777777" w:rsidR="000E5922" w:rsidRPr="00955688" w:rsidRDefault="000E5922" w:rsidP="000E5922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i/>
                <w:iCs/>
              </w:rPr>
            </w:pPr>
            <w:r w:rsidRPr="00955688">
              <w:rPr>
                <w:i/>
                <w:iCs/>
              </w:rPr>
              <w:t>adding/removing any measurement object(s): FFS</w:t>
            </w:r>
          </w:p>
          <w:p w14:paraId="570A79D4" w14:textId="77777777" w:rsidR="000E5922" w:rsidRPr="00955688" w:rsidRDefault="000E5922" w:rsidP="000E5922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i/>
                <w:iCs/>
              </w:rPr>
            </w:pPr>
            <w:r w:rsidRPr="00955688">
              <w:rPr>
                <w:i/>
                <w:iCs/>
              </w:rPr>
              <w:t xml:space="preserve">adding/releasing/changing </w:t>
            </w:r>
            <w:proofErr w:type="spellStart"/>
            <w:r w:rsidRPr="00955688">
              <w:rPr>
                <w:i/>
                <w:iCs/>
              </w:rPr>
              <w:t>SCell</w:t>
            </w:r>
            <w:proofErr w:type="spellEnd"/>
            <w:r w:rsidRPr="00955688">
              <w:rPr>
                <w:i/>
                <w:iCs/>
              </w:rPr>
              <w:t>(s): FFS</w:t>
            </w:r>
          </w:p>
          <w:p w14:paraId="079CBC4B" w14:textId="77777777" w:rsidR="00955688" w:rsidRDefault="000E5922" w:rsidP="00955688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i/>
                <w:iCs/>
              </w:rPr>
            </w:pPr>
            <w:r w:rsidRPr="00955688">
              <w:rPr>
                <w:i/>
                <w:iCs/>
              </w:rPr>
              <w:t xml:space="preserve">activating/de-activating any </w:t>
            </w:r>
            <w:proofErr w:type="spellStart"/>
            <w:r w:rsidRPr="00955688">
              <w:rPr>
                <w:i/>
                <w:iCs/>
              </w:rPr>
              <w:t>Scell</w:t>
            </w:r>
            <w:proofErr w:type="spellEnd"/>
            <w:r w:rsidRPr="00955688">
              <w:rPr>
                <w:i/>
                <w:iCs/>
              </w:rPr>
              <w:t>(s): FFS</w:t>
            </w:r>
          </w:p>
          <w:p w14:paraId="7AE81303" w14:textId="0F6DEFFF" w:rsidR="000E5922" w:rsidRPr="00955688" w:rsidRDefault="000E5922" w:rsidP="00955688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line="256" w:lineRule="auto"/>
              <w:contextualSpacing w:val="0"/>
              <w:rPr>
                <w:i/>
                <w:iCs/>
              </w:rPr>
            </w:pPr>
            <w:r w:rsidRPr="00955688">
              <w:rPr>
                <w:i/>
                <w:iCs/>
              </w:rPr>
              <w:t>LPP positioning request: FFS</w:t>
            </w:r>
          </w:p>
        </w:tc>
      </w:tr>
    </w:tbl>
    <w:p w14:paraId="3A3E1CB5" w14:textId="77777777" w:rsidR="000E5922" w:rsidRPr="00246FF6" w:rsidRDefault="000E5922" w:rsidP="006C3035">
      <w:pPr>
        <w:rPr>
          <w:sz w:val="4"/>
          <w:szCs w:val="4"/>
        </w:rPr>
      </w:pPr>
    </w:p>
    <w:p w14:paraId="643F37DA" w14:textId="36654A04" w:rsidR="00246FF6" w:rsidRDefault="00246FF6" w:rsidP="00246FF6">
      <w:pPr>
        <w:rPr>
          <w:b/>
          <w:bCs/>
        </w:rPr>
      </w:pPr>
      <w:r>
        <w:rPr>
          <w:b/>
          <w:bCs/>
        </w:rPr>
        <w:t xml:space="preserve">Proposal </w:t>
      </w:r>
      <w:r w:rsidR="000B2440">
        <w:rPr>
          <w:b/>
          <w:bCs/>
        </w:rPr>
        <w:t>2</w:t>
      </w:r>
      <w:r>
        <w:rPr>
          <w:b/>
          <w:bCs/>
        </w:rPr>
        <w:t xml:space="preserve">: RAN2 </w:t>
      </w:r>
      <w:r w:rsidR="000B2440">
        <w:rPr>
          <w:b/>
          <w:bCs/>
        </w:rPr>
        <w:t xml:space="preserve">to </w:t>
      </w:r>
      <w:r>
        <w:rPr>
          <w:b/>
          <w:bCs/>
        </w:rPr>
        <w:t xml:space="preserve">define the signalling and procedure for both </w:t>
      </w:r>
      <w:r w:rsidRPr="007D20D2">
        <w:rPr>
          <w:b/>
          <w:bCs/>
        </w:rPr>
        <w:t>NW-Controlled activation/deactivation mechanism and UE autonomous activation/deactivation mechanism</w:t>
      </w:r>
      <w:r>
        <w:rPr>
          <w:b/>
          <w:bCs/>
        </w:rPr>
        <w:t>.</w:t>
      </w:r>
    </w:p>
    <w:p w14:paraId="657DB8B9" w14:textId="716A73C0" w:rsidR="00401705" w:rsidRPr="00D073E7" w:rsidRDefault="00D073E7" w:rsidP="006C3035">
      <w:r w:rsidRPr="00D073E7">
        <w:t xml:space="preserve">According to LS [3], RAN4 agreed to </w:t>
      </w:r>
      <w:r w:rsidRPr="00D073E7">
        <w:rPr>
          <w:rFonts w:eastAsiaTheme="minorEastAsia"/>
        </w:rPr>
        <w:t xml:space="preserve">define UE capabilities for </w:t>
      </w:r>
      <w:r w:rsidR="007C42B9">
        <w:t>different</w:t>
      </w:r>
      <w:r w:rsidRPr="00D073E7">
        <w:t xml:space="preserve"> activation/deactivation mechanism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073E7" w14:paraId="1D64213E" w14:textId="77777777" w:rsidTr="00D073E7">
        <w:tc>
          <w:tcPr>
            <w:tcW w:w="9631" w:type="dxa"/>
          </w:tcPr>
          <w:p w14:paraId="3FC5ABFF" w14:textId="7A2A2DCF" w:rsidR="00D073E7" w:rsidRDefault="00D073E7" w:rsidP="006C3035">
            <w:r w:rsidRPr="007C42B9">
              <w:rPr>
                <w:rFonts w:eastAsiaTheme="minorEastAsia"/>
              </w:rPr>
              <w:t>Define separate UE capabilities for different pre-MG activation/deactivation mechanisms (i.e. NW-Controlled activation/deactivation mechanism and UE autonomous activation/deactivation mechanism).</w:t>
            </w:r>
          </w:p>
        </w:tc>
      </w:tr>
    </w:tbl>
    <w:p w14:paraId="5B179CD2" w14:textId="77777777" w:rsidR="0062338C" w:rsidRPr="0062338C" w:rsidRDefault="0062338C" w:rsidP="006C3035">
      <w:pPr>
        <w:rPr>
          <w:sz w:val="2"/>
          <w:szCs w:val="2"/>
        </w:rPr>
      </w:pPr>
    </w:p>
    <w:p w14:paraId="6A6C12D4" w14:textId="2F33BCE1" w:rsidR="00C445A4" w:rsidRDefault="007C42B9" w:rsidP="006C3035">
      <w:r>
        <w:t xml:space="preserve">However, </w:t>
      </w:r>
      <w:r w:rsidR="00DF1D6B">
        <w:t xml:space="preserve">the detail requirements on how to define the UE capability is not clear yet. For example, if the UE declares the support of Pre-MG, does it mean UE supports the NW-controlled activation/deactivation mechanism by default? We </w:t>
      </w:r>
      <w:r w:rsidR="00DF1D6B">
        <w:lastRenderedPageBreak/>
        <w:t xml:space="preserve">understand the criteria and conditions for which mechanism should be applied is still under discussion in RAN4. If </w:t>
      </w:r>
      <w:r w:rsidR="00C445A4">
        <w:t>any default mechanism can be agreed</w:t>
      </w:r>
      <w:r w:rsidR="00DF1D6B">
        <w:t xml:space="preserve">, then the capability may only need to indicate the support of </w:t>
      </w:r>
      <w:r w:rsidR="00C445A4">
        <w:t>the other</w:t>
      </w:r>
      <w:r w:rsidR="00DF1D6B">
        <w:t xml:space="preserve"> mechanism. </w:t>
      </w:r>
    </w:p>
    <w:p w14:paraId="37301A12" w14:textId="56A8E476" w:rsidR="00C445A4" w:rsidRDefault="00C445A4" w:rsidP="006C3035">
      <w:r>
        <w:t>Furthermore, a full list of UE features defined for Rel-17 will be sent from RAN4 to RAN2 for ASN.1 design. We suggest RAN2 only define a general capability to indicate the support of Pre-MG and keep the detail ASN.1 as FFS.</w:t>
      </w:r>
    </w:p>
    <w:p w14:paraId="27F6F103" w14:textId="7653AB1A" w:rsidR="006C26FA" w:rsidRPr="00DF1D6B" w:rsidRDefault="00DF1D6B" w:rsidP="0062338C">
      <w:pPr>
        <w:rPr>
          <w:b/>
          <w:bCs/>
        </w:rPr>
      </w:pPr>
      <w:r w:rsidRPr="00DF1D6B">
        <w:rPr>
          <w:b/>
          <w:bCs/>
        </w:rPr>
        <w:t xml:space="preserve">Proposal 3: </w:t>
      </w:r>
      <w:r w:rsidR="00C445A4">
        <w:rPr>
          <w:b/>
          <w:bCs/>
        </w:rPr>
        <w:t>RAN2 to define a general capability to indicate the support of Pre-MG while keep the detail ASN.1 as FFS.</w:t>
      </w:r>
    </w:p>
    <w:p w14:paraId="12A4EC55" w14:textId="3815B405" w:rsidR="00391756" w:rsidRPr="006E0BA4" w:rsidRDefault="00264C91" w:rsidP="00391756">
      <w:pPr>
        <w:rPr>
          <w:rFonts w:eastAsia="Calibri"/>
        </w:rPr>
      </w:pPr>
      <w:r>
        <w:t xml:space="preserve">Based on the UE reported capability, it is NW’s decision on whether Pre-MG feature is activated, or which mechanism would be used by UE. </w:t>
      </w:r>
      <w:r w:rsidRPr="006E0BA4">
        <w:rPr>
          <w:rFonts w:eastAsia="Calibri"/>
        </w:rPr>
        <w:t>From UE’s point of view,</w:t>
      </w:r>
      <w:r>
        <w:rPr>
          <w:rFonts w:eastAsia="Calibri"/>
        </w:rPr>
        <w:t xml:space="preserve"> the expected behaviour is obviously different in </w:t>
      </w:r>
      <w:r w:rsidRPr="00AF1426">
        <w:rPr>
          <w:rFonts w:eastAsia="Calibri"/>
        </w:rPr>
        <w:t>NW-controlled and UE autonomous pre-</w:t>
      </w:r>
      <w:r w:rsidRPr="00AF1426">
        <w:rPr>
          <w:rFonts w:eastAsia="Calibri" w:hint="eastAsia"/>
        </w:rPr>
        <w:t>configured</w:t>
      </w:r>
      <w:r w:rsidRPr="00AF1426">
        <w:rPr>
          <w:rFonts w:eastAsia="Calibri"/>
        </w:rPr>
        <w:t xml:space="preserve"> MG activation/deactivation mechanism</w:t>
      </w:r>
      <w:r>
        <w:rPr>
          <w:rFonts w:eastAsia="Calibri"/>
        </w:rPr>
        <w:t xml:space="preserve">. </w:t>
      </w:r>
      <w:r w:rsidR="002C47C2">
        <w:rPr>
          <w:rFonts w:eastAsia="Calibri"/>
        </w:rPr>
        <w:t>T</w:t>
      </w:r>
      <w:r w:rsidR="00391756">
        <w:rPr>
          <w:rFonts w:eastAsia="Calibri"/>
        </w:rPr>
        <w:t>he network should decide which mechanism will be used by the UE and indicate it to UE at the time of Pre-MG configuration.</w:t>
      </w:r>
    </w:p>
    <w:p w14:paraId="5C0B2D07" w14:textId="7C701738" w:rsidR="00391756" w:rsidRDefault="00391756" w:rsidP="0039175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4: Network</w:t>
      </w:r>
      <w:r w:rsidRPr="00C817F5">
        <w:rPr>
          <w:b/>
          <w:bCs/>
          <w:lang w:val="en-US" w:eastAsia="zh-CN"/>
        </w:rPr>
        <w:t xml:space="preserve"> should indicate at time of Pre-MG configuration whether NW-Controlled or UE autonomous pre-MG (de)activation will be used.</w:t>
      </w:r>
    </w:p>
    <w:p w14:paraId="7C467F0A" w14:textId="1FA2D50E" w:rsidR="00434300" w:rsidRDefault="009F3074" w:rsidP="00391756">
      <w:r w:rsidRPr="00434300">
        <w:rPr>
          <w:lang w:val="en-US" w:eastAsia="zh-CN"/>
        </w:rPr>
        <w:t xml:space="preserve">For the </w:t>
      </w:r>
      <w:r w:rsidR="00434300" w:rsidRPr="00434300">
        <w:t>UE autonomous activation/deactivation mechanism</w:t>
      </w:r>
      <w:r w:rsidR="00434300">
        <w:t xml:space="preserve">, after </w:t>
      </w:r>
      <w:r w:rsidR="00434300" w:rsidRPr="00FE0D5C">
        <w:rPr>
          <w:rFonts w:eastAsia="MS Mincho"/>
          <w:bCs/>
          <w:szCs w:val="24"/>
          <w:lang w:eastAsia="en-GB"/>
        </w:rPr>
        <w:t xml:space="preserve">NW signals the </w:t>
      </w:r>
      <w:r w:rsidR="00434300">
        <w:rPr>
          <w:rFonts w:eastAsia="MS Mincho"/>
          <w:bCs/>
          <w:szCs w:val="24"/>
          <w:lang w:eastAsia="en-GB"/>
        </w:rPr>
        <w:t>Pre-MG</w:t>
      </w:r>
      <w:r w:rsidR="00434300" w:rsidRPr="00FE0D5C">
        <w:rPr>
          <w:rFonts w:eastAsia="MS Mincho"/>
          <w:bCs/>
          <w:szCs w:val="24"/>
          <w:lang w:eastAsia="en-GB"/>
        </w:rPr>
        <w:t xml:space="preserve"> </w:t>
      </w:r>
      <w:r w:rsidR="00434300">
        <w:rPr>
          <w:rFonts w:eastAsia="MS Mincho"/>
          <w:bCs/>
          <w:szCs w:val="24"/>
          <w:lang w:eastAsia="en-GB"/>
        </w:rPr>
        <w:t>configuration to UE</w:t>
      </w:r>
      <w:r w:rsidR="00434300" w:rsidRPr="00FE0D5C">
        <w:rPr>
          <w:rFonts w:eastAsia="MS Mincho"/>
          <w:bCs/>
          <w:szCs w:val="24"/>
          <w:lang w:eastAsia="en-GB"/>
        </w:rPr>
        <w:t xml:space="preserve"> via RRC, </w:t>
      </w:r>
      <w:r w:rsidR="002D0874">
        <w:rPr>
          <w:rFonts w:eastAsia="MS Mincho"/>
          <w:bCs/>
          <w:szCs w:val="24"/>
          <w:lang w:eastAsia="en-GB"/>
        </w:rPr>
        <w:t xml:space="preserve">the </w:t>
      </w:r>
      <w:r w:rsidR="00434300" w:rsidRPr="00FE0D5C">
        <w:rPr>
          <w:rFonts w:eastAsia="MS Mincho"/>
          <w:bCs/>
          <w:szCs w:val="24"/>
          <w:lang w:eastAsia="en-GB"/>
        </w:rPr>
        <w:t xml:space="preserve">UE determines whether the </w:t>
      </w:r>
      <w:r w:rsidR="00434300">
        <w:rPr>
          <w:rFonts w:eastAsia="MS Mincho"/>
          <w:bCs/>
          <w:szCs w:val="24"/>
          <w:lang w:eastAsia="en-GB"/>
        </w:rPr>
        <w:t>Pre-MG</w:t>
      </w:r>
      <w:r w:rsidR="00434300" w:rsidRPr="00FE0D5C">
        <w:rPr>
          <w:rFonts w:eastAsia="MS Mincho"/>
          <w:bCs/>
          <w:szCs w:val="24"/>
          <w:lang w:eastAsia="en-GB"/>
        </w:rPr>
        <w:t xml:space="preserve"> should be activated or not upon BWP switching.  For example,</w:t>
      </w:r>
      <w:r w:rsidR="002D0874">
        <w:rPr>
          <w:rFonts w:eastAsia="MS Mincho"/>
          <w:bCs/>
          <w:szCs w:val="24"/>
          <w:lang w:eastAsia="en-GB"/>
        </w:rPr>
        <w:t xml:space="preserve"> for SSB</w:t>
      </w:r>
      <w:r w:rsidR="00434300" w:rsidRPr="00FE0D5C">
        <w:rPr>
          <w:rFonts w:eastAsia="MS Mincho"/>
          <w:bCs/>
          <w:szCs w:val="24"/>
          <w:lang w:eastAsia="en-GB"/>
        </w:rPr>
        <w:t xml:space="preserve"> </w:t>
      </w:r>
      <w:r w:rsidR="002D0874">
        <w:rPr>
          <w:rFonts w:eastAsia="MS Mincho"/>
          <w:bCs/>
          <w:szCs w:val="24"/>
          <w:lang w:eastAsia="en-GB"/>
        </w:rPr>
        <w:t xml:space="preserve">measurement, </w:t>
      </w:r>
      <w:r w:rsidR="00434300" w:rsidRPr="00FE0D5C">
        <w:rPr>
          <w:rFonts w:eastAsia="MS Mincho"/>
          <w:bCs/>
          <w:szCs w:val="24"/>
          <w:lang w:eastAsia="en-GB"/>
        </w:rPr>
        <w:t xml:space="preserve">if </w:t>
      </w:r>
      <w:r w:rsidR="002D0874" w:rsidRPr="002D0874">
        <w:rPr>
          <w:lang w:val="en-US" w:eastAsia="zh-CN"/>
        </w:rPr>
        <w:t xml:space="preserve">the bandwidth of the active BWP </w:t>
      </w:r>
      <w:r w:rsidR="002D0874">
        <w:rPr>
          <w:rFonts w:eastAsia="MS Mincho"/>
          <w:bCs/>
          <w:szCs w:val="24"/>
          <w:lang w:eastAsia="en-GB"/>
        </w:rPr>
        <w:t>covers all MO’s</w:t>
      </w:r>
      <w:r w:rsidR="00434300" w:rsidRPr="00FE0D5C">
        <w:rPr>
          <w:rFonts w:eastAsia="MS Mincho"/>
          <w:bCs/>
          <w:szCs w:val="24"/>
          <w:lang w:eastAsia="en-GB"/>
        </w:rPr>
        <w:t xml:space="preserve"> SSB,</w:t>
      </w:r>
      <w:r w:rsidR="002D0874">
        <w:rPr>
          <w:rFonts w:eastAsia="MS Mincho"/>
          <w:bCs/>
          <w:szCs w:val="24"/>
          <w:lang w:eastAsia="en-GB"/>
        </w:rPr>
        <w:t xml:space="preserve"> th</w:t>
      </w:r>
      <w:r w:rsidR="00434300" w:rsidRPr="00FE0D5C">
        <w:rPr>
          <w:rFonts w:eastAsia="MS Mincho"/>
          <w:bCs/>
          <w:szCs w:val="24"/>
          <w:lang w:eastAsia="en-GB"/>
        </w:rPr>
        <w:t>en pre-configured gap is deactivated, otherwise it is activated.</w:t>
      </w:r>
      <w:r w:rsidR="002D0874">
        <w:rPr>
          <w:rFonts w:eastAsia="MS Mincho"/>
          <w:bCs/>
          <w:szCs w:val="24"/>
          <w:lang w:eastAsia="en-GB"/>
        </w:rPr>
        <w:t xml:space="preserve"> </w:t>
      </w:r>
      <w:r w:rsidR="006D676F">
        <w:rPr>
          <w:rFonts w:eastAsia="MS Mincho"/>
          <w:bCs/>
          <w:szCs w:val="24"/>
          <w:lang w:eastAsia="en-GB"/>
        </w:rPr>
        <w:t>How</w:t>
      </w:r>
      <w:r w:rsidR="002D0874">
        <w:rPr>
          <w:rFonts w:eastAsia="MS Mincho"/>
          <w:bCs/>
          <w:szCs w:val="24"/>
          <w:lang w:eastAsia="en-GB"/>
        </w:rPr>
        <w:t xml:space="preserve"> UE determines the Pre-MG activation status</w:t>
      </w:r>
      <w:r w:rsidR="006D676F">
        <w:rPr>
          <w:rFonts w:eastAsia="MS Mincho"/>
          <w:bCs/>
          <w:szCs w:val="24"/>
          <w:lang w:eastAsia="en-GB"/>
        </w:rPr>
        <w:t xml:space="preserve"> (e.g. based on BWP switching only or the other event triggers as well)</w:t>
      </w:r>
      <w:r w:rsidR="002D0874">
        <w:rPr>
          <w:rFonts w:eastAsia="MS Mincho"/>
          <w:bCs/>
          <w:szCs w:val="24"/>
          <w:lang w:eastAsia="en-GB"/>
        </w:rPr>
        <w:t xml:space="preserve"> is left to RAN4.</w:t>
      </w:r>
    </w:p>
    <w:p w14:paraId="1FD23CA7" w14:textId="5480B18A" w:rsidR="009F3074" w:rsidRDefault="002D0874" w:rsidP="009F3074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 4</w:t>
      </w:r>
      <w:r w:rsidR="009F3074">
        <w:rPr>
          <w:b/>
          <w:bCs/>
          <w:lang w:eastAsia="zh-CN"/>
        </w:rPr>
        <w:t xml:space="preserve">: </w:t>
      </w:r>
      <w:r w:rsidR="003C3672">
        <w:rPr>
          <w:b/>
          <w:bCs/>
          <w:lang w:eastAsia="zh-CN"/>
        </w:rPr>
        <w:t>For</w:t>
      </w:r>
      <w:r w:rsidR="009F3074">
        <w:rPr>
          <w:b/>
          <w:bCs/>
          <w:lang w:eastAsia="zh-CN"/>
        </w:rPr>
        <w:t xml:space="preserve"> </w:t>
      </w:r>
      <w:r w:rsidR="009F3074" w:rsidRPr="007D20D2">
        <w:rPr>
          <w:b/>
          <w:bCs/>
        </w:rPr>
        <w:t>UE autonomous activation/deactivation mechanism</w:t>
      </w:r>
      <w:r w:rsidR="009F3074">
        <w:rPr>
          <w:b/>
          <w:bCs/>
          <w:lang w:eastAsia="zh-CN"/>
        </w:rPr>
        <w:t xml:space="preserve">, </w:t>
      </w:r>
      <w:r w:rsidR="005552FD">
        <w:rPr>
          <w:b/>
          <w:bCs/>
          <w:lang w:eastAsia="zh-CN"/>
        </w:rPr>
        <w:t xml:space="preserve">the </w:t>
      </w:r>
      <w:r w:rsidR="009F3074" w:rsidRPr="005A3E15">
        <w:rPr>
          <w:b/>
          <w:bCs/>
        </w:rPr>
        <w:t>criteria</w:t>
      </w:r>
      <w:r w:rsidR="009F3074" w:rsidRPr="005A3E15">
        <w:rPr>
          <w:rFonts w:hint="eastAsia"/>
          <w:b/>
          <w:bCs/>
        </w:rPr>
        <w:t xml:space="preserve"> </w:t>
      </w:r>
      <w:r w:rsidR="009F3074" w:rsidRPr="005A3E15">
        <w:rPr>
          <w:b/>
          <w:bCs/>
        </w:rPr>
        <w:t>(rules) for</w:t>
      </w:r>
      <w:r w:rsidR="00E73931">
        <w:rPr>
          <w:b/>
          <w:bCs/>
        </w:rPr>
        <w:t xml:space="preserve"> Pre</w:t>
      </w:r>
      <w:r w:rsidR="009F3074" w:rsidRPr="005A3E15">
        <w:rPr>
          <w:b/>
          <w:bCs/>
        </w:rPr>
        <w:t>-MG autonomous (de)activation shall be defined</w:t>
      </w:r>
      <w:r w:rsidR="009F3074" w:rsidRPr="005A3E15">
        <w:rPr>
          <w:rFonts w:hint="eastAsia"/>
          <w:b/>
          <w:bCs/>
        </w:rPr>
        <w:t xml:space="preserve"> </w:t>
      </w:r>
      <w:r w:rsidR="006D676F">
        <w:rPr>
          <w:b/>
          <w:bCs/>
        </w:rPr>
        <w:t>by</w:t>
      </w:r>
      <w:r w:rsidR="009F3074" w:rsidRPr="005A3E15">
        <w:rPr>
          <w:rFonts w:hint="eastAsia"/>
          <w:b/>
          <w:bCs/>
        </w:rPr>
        <w:t xml:space="preserve"> RAN4</w:t>
      </w:r>
      <w:r w:rsidR="009F3074" w:rsidRPr="005A3E15">
        <w:rPr>
          <w:b/>
          <w:bCs/>
        </w:rPr>
        <w:t>.</w:t>
      </w:r>
      <w:r w:rsidR="009F3074" w:rsidRPr="005A3E15">
        <w:rPr>
          <w:rFonts w:hint="eastAsia"/>
          <w:b/>
          <w:bCs/>
        </w:rPr>
        <w:t xml:space="preserve"> </w:t>
      </w:r>
    </w:p>
    <w:p w14:paraId="5423A0D4" w14:textId="7888A03A" w:rsidR="0062338C" w:rsidRPr="003C3672" w:rsidRDefault="0051117D" w:rsidP="0062338C">
      <w:r w:rsidRPr="003C3672">
        <w:t xml:space="preserve">For </w:t>
      </w:r>
      <w:r w:rsidR="003C3672" w:rsidRPr="003C3672">
        <w:rPr>
          <w:lang w:val="en-US" w:eastAsia="zh-CN"/>
        </w:rPr>
        <w:t>NW-Controlled</w:t>
      </w:r>
      <w:r w:rsidR="003C3672">
        <w:rPr>
          <w:lang w:val="en-US" w:eastAsia="zh-CN"/>
        </w:rPr>
        <w:t xml:space="preserve"> </w:t>
      </w:r>
      <w:r w:rsidR="003C3672" w:rsidRPr="003C3672">
        <w:rPr>
          <w:lang w:val="en-US" w:eastAsia="zh-CN"/>
        </w:rPr>
        <w:t>activation/deactivation mechanism</w:t>
      </w:r>
      <w:r w:rsidR="003C3672">
        <w:rPr>
          <w:lang w:val="en-US" w:eastAsia="zh-CN"/>
        </w:rPr>
        <w:t xml:space="preserve">, the NW should indicate </w:t>
      </w:r>
      <w:r w:rsidR="00967185">
        <w:rPr>
          <w:lang w:val="en-US" w:eastAsia="zh-CN"/>
        </w:rPr>
        <w:t xml:space="preserve">the </w:t>
      </w:r>
      <w:r w:rsidR="003C3672" w:rsidRPr="006366C3">
        <w:rPr>
          <w:rFonts w:eastAsia="MS Mincho"/>
          <w:bCs/>
          <w:szCs w:val="24"/>
          <w:lang w:eastAsia="en-GB"/>
        </w:rPr>
        <w:t>MG status (active/de-active) per BWP</w:t>
      </w:r>
      <w:r w:rsidR="00967185">
        <w:rPr>
          <w:rFonts w:eastAsia="MS Mincho"/>
          <w:bCs/>
          <w:szCs w:val="24"/>
          <w:lang w:eastAsia="en-GB"/>
        </w:rPr>
        <w:t xml:space="preserve"> to UE</w:t>
      </w:r>
      <w:r w:rsidR="00CA1CD9">
        <w:rPr>
          <w:rFonts w:eastAsia="MS Mincho"/>
          <w:bCs/>
          <w:szCs w:val="24"/>
          <w:lang w:eastAsia="en-GB"/>
        </w:rPr>
        <w:t xml:space="preserve"> via RRC</w:t>
      </w:r>
      <w:r w:rsidR="00967185">
        <w:rPr>
          <w:rFonts w:eastAsia="MS Mincho"/>
          <w:bCs/>
          <w:szCs w:val="24"/>
          <w:lang w:eastAsia="en-GB"/>
        </w:rPr>
        <w:t>. T</w:t>
      </w:r>
      <w:r w:rsidR="00967185" w:rsidRPr="00FE0D5C">
        <w:rPr>
          <w:rFonts w:eastAsia="MS Mincho"/>
          <w:bCs/>
          <w:szCs w:val="24"/>
          <w:lang w:eastAsia="en-GB"/>
        </w:rPr>
        <w:t xml:space="preserve">hen UE follows </w:t>
      </w:r>
      <w:r w:rsidR="00967185">
        <w:rPr>
          <w:rFonts w:eastAsia="MS Mincho"/>
          <w:bCs/>
          <w:szCs w:val="24"/>
          <w:lang w:eastAsia="en-GB"/>
        </w:rPr>
        <w:t xml:space="preserve">MG status per </w:t>
      </w:r>
      <w:r w:rsidR="00967185" w:rsidRPr="00FE0D5C">
        <w:rPr>
          <w:rFonts w:eastAsia="MS Mincho"/>
          <w:bCs/>
          <w:szCs w:val="24"/>
          <w:lang w:eastAsia="en-GB"/>
        </w:rPr>
        <w:t>BWP to activates/deactivates gap upon BWP switching</w:t>
      </w:r>
      <w:r w:rsidR="00967185">
        <w:rPr>
          <w:rFonts w:eastAsia="MS Mincho"/>
          <w:bCs/>
          <w:szCs w:val="24"/>
          <w:lang w:eastAsia="en-GB"/>
        </w:rPr>
        <w:t xml:space="preserve"> (or other event triggers</w:t>
      </w:r>
      <w:r w:rsidR="00273E6A">
        <w:rPr>
          <w:rFonts w:eastAsia="MS Mincho"/>
          <w:bCs/>
          <w:szCs w:val="24"/>
          <w:lang w:eastAsia="en-GB"/>
        </w:rPr>
        <w:t xml:space="preserve"> which is up to RAN4</w:t>
      </w:r>
      <w:r w:rsidR="00967185">
        <w:rPr>
          <w:rFonts w:eastAsia="MS Mincho"/>
          <w:bCs/>
          <w:szCs w:val="24"/>
          <w:lang w:eastAsia="en-GB"/>
        </w:rPr>
        <w:t xml:space="preserve">). </w:t>
      </w:r>
      <w:r w:rsidR="00CA1CD9">
        <w:rPr>
          <w:rFonts w:eastAsia="MS Mincho"/>
          <w:bCs/>
          <w:szCs w:val="24"/>
          <w:lang w:eastAsia="en-GB"/>
        </w:rPr>
        <w:t xml:space="preserve">We share the view that the </w:t>
      </w:r>
      <w:r w:rsidR="00CA1CD9" w:rsidRPr="006366C3">
        <w:rPr>
          <w:rFonts w:eastAsia="MS Mincho"/>
          <w:bCs/>
          <w:szCs w:val="24"/>
          <w:lang w:eastAsia="en-GB"/>
        </w:rPr>
        <w:t>MG status (active/de-active) per BWP</w:t>
      </w:r>
      <w:r w:rsidR="00967185">
        <w:rPr>
          <w:rFonts w:eastAsia="MS Mincho"/>
          <w:bCs/>
          <w:szCs w:val="24"/>
          <w:lang w:eastAsia="en-GB"/>
        </w:rPr>
        <w:t xml:space="preserve"> </w:t>
      </w:r>
      <w:r w:rsidR="00CA1CD9">
        <w:rPr>
          <w:rFonts w:eastAsia="MS Mincho"/>
          <w:bCs/>
          <w:szCs w:val="24"/>
          <w:lang w:eastAsia="en-GB"/>
        </w:rPr>
        <w:t xml:space="preserve">can be delivered to UE either in the same RRC message with Pre-MG configuration (which configures the Pre-MG parameters) or in a different RRC message. </w:t>
      </w:r>
    </w:p>
    <w:p w14:paraId="00693F57" w14:textId="5B1C3F66" w:rsidR="00CA1CD9" w:rsidRDefault="00CA1CD9" w:rsidP="00CA1CD9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5: For </w:t>
      </w:r>
      <w:r w:rsidRPr="00CA1CD9">
        <w:rPr>
          <w:b/>
          <w:bCs/>
        </w:rPr>
        <w:t xml:space="preserve">NW-Controlled activation/deactivation mechanism, </w:t>
      </w:r>
      <w:r w:rsidRPr="00CA1CD9">
        <w:rPr>
          <w:b/>
          <w:bCs/>
          <w:lang w:val="en-US" w:eastAsia="zh-CN"/>
        </w:rPr>
        <w:t xml:space="preserve">NW </w:t>
      </w:r>
      <w:r w:rsidR="00822F36">
        <w:rPr>
          <w:b/>
          <w:bCs/>
          <w:lang w:val="en-US" w:eastAsia="zh-CN"/>
        </w:rPr>
        <w:t>may</w:t>
      </w:r>
      <w:r w:rsidR="00822F36" w:rsidRPr="00CA1CD9">
        <w:rPr>
          <w:b/>
          <w:bCs/>
          <w:lang w:val="en-US" w:eastAsia="zh-CN"/>
        </w:rPr>
        <w:t xml:space="preserve"> </w:t>
      </w:r>
      <w:r w:rsidRPr="00CA1CD9">
        <w:rPr>
          <w:b/>
          <w:bCs/>
          <w:lang w:val="en-US" w:eastAsia="zh-CN"/>
        </w:rPr>
        <w:t xml:space="preserve">indicate the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 to UE in the same RRC message with Pre-MG con</w:t>
      </w:r>
      <w:r>
        <w:rPr>
          <w:rFonts w:eastAsia="MS Mincho"/>
          <w:b/>
          <w:bCs/>
          <w:szCs w:val="24"/>
          <w:lang w:eastAsia="en-GB"/>
        </w:rPr>
        <w:t xml:space="preserve">figuration or in a different </w:t>
      </w:r>
      <w:r w:rsidR="00273E6A">
        <w:rPr>
          <w:rFonts w:eastAsia="MS Mincho"/>
          <w:b/>
          <w:bCs/>
          <w:szCs w:val="24"/>
          <w:lang w:eastAsia="en-GB"/>
        </w:rPr>
        <w:t xml:space="preserve">RRC </w:t>
      </w:r>
      <w:r>
        <w:rPr>
          <w:rFonts w:eastAsia="MS Mincho"/>
          <w:b/>
          <w:bCs/>
          <w:szCs w:val="24"/>
          <w:lang w:eastAsia="en-GB"/>
        </w:rPr>
        <w:t>message.</w:t>
      </w:r>
    </w:p>
    <w:p w14:paraId="0685E3CE" w14:textId="3973D41D" w:rsidR="00A4582C" w:rsidRDefault="00A4582C" w:rsidP="00A4582C">
      <w:pPr>
        <w:rPr>
          <w:b/>
          <w:bCs/>
          <w:lang w:val="en-US" w:eastAsia="zh-CN"/>
        </w:rPr>
      </w:pPr>
      <w:r w:rsidRPr="00A4582C">
        <w:rPr>
          <w:lang w:val="en-US" w:eastAsia="zh-CN"/>
        </w:rPr>
        <w:t xml:space="preserve">Since the </w:t>
      </w:r>
      <w:r w:rsidRPr="00A4582C">
        <w:rPr>
          <w:rFonts w:eastAsia="MS Mincho"/>
          <w:szCs w:val="24"/>
          <w:lang w:eastAsia="en-GB"/>
        </w:rPr>
        <w:t xml:space="preserve">MG status (active/de-active) per BWP is mandatory for </w:t>
      </w:r>
      <w:r w:rsidRPr="00A4582C">
        <w:t xml:space="preserve">NW-Controlled activation/deactivation mechanism, it </w:t>
      </w:r>
      <w:r>
        <w:t xml:space="preserve">can be regarded as the indicator to flag </w:t>
      </w:r>
      <w:r w:rsidRPr="00A4582C">
        <w:rPr>
          <w:lang w:val="en-US" w:eastAsia="zh-CN"/>
        </w:rPr>
        <w:t>whether NW-Controlled or UE autonomous pre-MG (de)activation will be used by UE.</w:t>
      </w:r>
      <w:r>
        <w:rPr>
          <w:lang w:val="en-US" w:eastAsia="zh-CN"/>
        </w:rPr>
        <w:t xml:space="preserve"> If the UE is configured with </w:t>
      </w:r>
      <w:r w:rsidRPr="00A4582C">
        <w:rPr>
          <w:rFonts w:eastAsia="MS Mincho"/>
          <w:szCs w:val="24"/>
          <w:lang w:eastAsia="en-GB"/>
        </w:rPr>
        <w:t>MG status (active/de-active) per BWP</w:t>
      </w:r>
      <w:r>
        <w:rPr>
          <w:rFonts w:eastAsia="MS Mincho"/>
          <w:szCs w:val="24"/>
          <w:lang w:eastAsia="en-GB"/>
        </w:rPr>
        <w:t xml:space="preserve">, then the </w:t>
      </w:r>
      <w:r w:rsidRPr="00A4582C">
        <w:t xml:space="preserve">NW-Controlled activation/deactivation mechanism should be applied in UE. Otherwise, the </w:t>
      </w:r>
      <w:r w:rsidRPr="00A4582C">
        <w:rPr>
          <w:lang w:val="en-US" w:eastAsia="zh-CN"/>
        </w:rPr>
        <w:t>UE autonomous pre-MG (de)activation mechanism should be applied.</w:t>
      </w:r>
    </w:p>
    <w:p w14:paraId="50801D22" w14:textId="65B90CEF" w:rsidR="00A4582C" w:rsidRDefault="00A4582C" w:rsidP="00A4582C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 w:rsidRPr="00CA1CD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The</w:t>
      </w:r>
      <w:r w:rsidRPr="00CA1CD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indicator(s) of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</w:t>
      </w:r>
      <w:r>
        <w:rPr>
          <w:rFonts w:eastAsia="MS Mincho"/>
          <w:b/>
          <w:bCs/>
          <w:szCs w:val="24"/>
          <w:lang w:eastAsia="en-GB"/>
        </w:rPr>
        <w:t xml:space="preserve"> can be used as the flag to indicate whether </w:t>
      </w:r>
      <w:r w:rsidRPr="00C817F5">
        <w:rPr>
          <w:b/>
          <w:bCs/>
          <w:lang w:val="en-US" w:eastAsia="zh-CN"/>
        </w:rPr>
        <w:t xml:space="preserve">NW-Controlled or UE autonomous pre-MG (de)activation </w:t>
      </w:r>
      <w:r w:rsidR="00E2586D">
        <w:rPr>
          <w:b/>
          <w:bCs/>
          <w:lang w:val="en-US" w:eastAsia="zh-CN"/>
        </w:rPr>
        <w:t>can</w:t>
      </w:r>
      <w:r w:rsidR="00E2586D" w:rsidRPr="00C817F5">
        <w:rPr>
          <w:b/>
          <w:bCs/>
          <w:lang w:val="en-US" w:eastAsia="zh-CN"/>
        </w:rPr>
        <w:t xml:space="preserve"> </w:t>
      </w:r>
      <w:r w:rsidRPr="00C817F5">
        <w:rPr>
          <w:b/>
          <w:bCs/>
          <w:lang w:val="en-US" w:eastAsia="zh-CN"/>
        </w:rPr>
        <w:t>be used</w:t>
      </w:r>
      <w:r>
        <w:rPr>
          <w:rFonts w:eastAsia="MS Mincho"/>
          <w:b/>
          <w:bCs/>
          <w:szCs w:val="24"/>
          <w:lang w:eastAsia="en-GB"/>
        </w:rPr>
        <w:t xml:space="preserve"> by UE.</w:t>
      </w:r>
    </w:p>
    <w:p w14:paraId="72BDF3A3" w14:textId="699472E6" w:rsidR="0090644B" w:rsidRDefault="00AB58E7" w:rsidP="000E5C2E">
      <w:pPr>
        <w:rPr>
          <w:lang w:eastAsia="zh-CN"/>
        </w:rPr>
      </w:pPr>
      <w:r>
        <w:rPr>
          <w:lang w:eastAsia="zh-CN"/>
        </w:rPr>
        <w:t>Regarding PRS</w:t>
      </w:r>
      <w:r w:rsidR="00BF796F">
        <w:rPr>
          <w:lang w:eastAsia="zh-CN"/>
        </w:rPr>
        <w:t xml:space="preserve"> measurement</w:t>
      </w:r>
      <w:r>
        <w:rPr>
          <w:lang w:eastAsia="zh-CN"/>
        </w:rPr>
        <w:t xml:space="preserve">, </w:t>
      </w:r>
      <w:r w:rsidR="00A16BD5">
        <w:rPr>
          <w:lang w:eastAsia="zh-CN"/>
        </w:rPr>
        <w:t>a</w:t>
      </w:r>
      <w:r w:rsidR="0082231E">
        <w:rPr>
          <w:lang w:eastAsia="zh-CN"/>
        </w:rPr>
        <w:t xml:space="preserve">ccording to LS [3], </w:t>
      </w:r>
      <w:r w:rsidR="00223793">
        <w:rPr>
          <w:lang w:eastAsia="zh-CN"/>
        </w:rPr>
        <w:t xml:space="preserve">RAN4 think </w:t>
      </w:r>
      <w:r w:rsidR="0082231E">
        <w:rPr>
          <w:lang w:eastAsia="zh-CN"/>
        </w:rPr>
        <w:t xml:space="preserve">it is feasible to configure Pre-MG for PRS measurements and it is up to NW configure </w:t>
      </w:r>
      <w:r w:rsidR="0082231E" w:rsidRPr="0082231E">
        <w:rPr>
          <w:lang w:eastAsia="zh-CN"/>
        </w:rPr>
        <w:t>either Pre-MG or legacy MG for PRS measurement.</w:t>
      </w:r>
      <w:r w:rsidR="00223793">
        <w:rPr>
          <w:lang w:eastAsia="zh-CN"/>
        </w:rPr>
        <w:t xml:space="preserve"> Specifically, the Pre-MG </w:t>
      </w:r>
      <w:r w:rsidR="00223793" w:rsidRPr="0082231E">
        <w:rPr>
          <w:lang w:eastAsia="zh-CN"/>
        </w:rPr>
        <w:t>shall be always activated</w:t>
      </w:r>
      <w:r w:rsidR="00223793">
        <w:rPr>
          <w:lang w:eastAsia="zh-CN"/>
        </w:rPr>
        <w:t xml:space="preserve"> which means the active status will not change upon BWP switching anymore.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2231E" w14:paraId="6EFEC4FA" w14:textId="77777777" w:rsidTr="0082231E">
        <w:tc>
          <w:tcPr>
            <w:tcW w:w="9631" w:type="dxa"/>
          </w:tcPr>
          <w:p w14:paraId="70F72BE0" w14:textId="77777777" w:rsidR="0082231E" w:rsidRPr="00907A25" w:rsidRDefault="0082231E" w:rsidP="0082231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hanging="357"/>
              <w:contextualSpacing w:val="0"/>
              <w:textAlignment w:val="baseline"/>
              <w:rPr>
                <w:rFonts w:eastAsiaTheme="minorEastAsia"/>
              </w:rPr>
            </w:pPr>
            <w:r w:rsidRPr="00EC4EB4">
              <w:rPr>
                <w:rFonts w:eastAsiaTheme="minorEastAsia"/>
              </w:rPr>
              <w:t>It is feasible to config</w:t>
            </w:r>
            <w:r w:rsidRPr="00EC4EB4">
              <w:rPr>
                <w:rFonts w:eastAsiaTheme="minorEastAsia" w:hint="eastAsia"/>
              </w:rPr>
              <w:t>ure</w:t>
            </w:r>
            <w:r w:rsidRPr="00EC4EB4">
              <w:rPr>
                <w:rFonts w:eastAsiaTheme="minorEastAsia"/>
              </w:rPr>
              <w:t xml:space="preserve"> Pre-MG for </w:t>
            </w:r>
            <w:r w:rsidRPr="00EC4EB4">
              <w:rPr>
                <w:rFonts w:eastAsiaTheme="minorEastAsia" w:hint="eastAsia"/>
              </w:rPr>
              <w:t xml:space="preserve">Rel-16 </w:t>
            </w:r>
            <w:r w:rsidRPr="00907A25">
              <w:rPr>
                <w:rFonts w:eastAsiaTheme="minorEastAsia"/>
              </w:rPr>
              <w:t xml:space="preserve">PRS measurements. </w:t>
            </w:r>
          </w:p>
          <w:p w14:paraId="555B202B" w14:textId="77777777" w:rsidR="0082231E" w:rsidRPr="0082231E" w:rsidRDefault="0082231E" w:rsidP="0082231E">
            <w:pPr>
              <w:pStyle w:val="ListParagraph"/>
              <w:widowControl w:val="0"/>
              <w:numPr>
                <w:ilvl w:val="1"/>
                <w:numId w:val="10"/>
              </w:numPr>
              <w:spacing w:before="80" w:after="0"/>
              <w:contextualSpacing w:val="0"/>
              <w:jc w:val="both"/>
              <w:rPr>
                <w:rFonts w:eastAsiaTheme="minorEastAsia"/>
              </w:rPr>
            </w:pPr>
            <w:r w:rsidRPr="0082231E">
              <w:rPr>
                <w:rFonts w:eastAsiaTheme="minorEastAsia"/>
              </w:rPr>
              <w:t xml:space="preserve">Pre-MG used for PRS measurement in Rel-16 shall be always activated, if PRS measurement in Rel-16 is configured. </w:t>
            </w:r>
          </w:p>
          <w:p w14:paraId="3D793BFA" w14:textId="3A6C9647" w:rsidR="0082231E" w:rsidRPr="0082231E" w:rsidRDefault="0082231E" w:rsidP="000E5C2E">
            <w:pPr>
              <w:pStyle w:val="ListParagraph"/>
              <w:widowControl w:val="0"/>
              <w:numPr>
                <w:ilvl w:val="1"/>
                <w:numId w:val="10"/>
              </w:numPr>
              <w:spacing w:before="80" w:after="0"/>
              <w:ind w:hanging="357"/>
              <w:contextualSpacing w:val="0"/>
              <w:jc w:val="both"/>
              <w:rPr>
                <w:rFonts w:eastAsiaTheme="minorEastAsia"/>
              </w:rPr>
            </w:pPr>
            <w:r w:rsidRPr="0082231E">
              <w:rPr>
                <w:rFonts w:eastAsiaTheme="minorEastAsia"/>
              </w:rPr>
              <w:t xml:space="preserve">It is up to NW to configure </w:t>
            </w:r>
            <w:r w:rsidRPr="0082231E">
              <w:rPr>
                <w:rFonts w:eastAsiaTheme="minorEastAsia"/>
                <w:i/>
                <w:iCs/>
              </w:rPr>
              <w:t>either</w:t>
            </w:r>
            <w:r w:rsidRPr="0082231E">
              <w:rPr>
                <w:rFonts w:eastAsiaTheme="minorEastAsia"/>
              </w:rPr>
              <w:t xml:space="preserve"> Pre-MG which </w:t>
            </w:r>
            <w:r w:rsidRPr="0082231E">
              <w:rPr>
                <w:rFonts w:eastAsiaTheme="minorEastAsia"/>
                <w:highlight w:val="yellow"/>
              </w:rPr>
              <w:t>shall be always activated</w:t>
            </w:r>
            <w:r w:rsidRPr="0082231E">
              <w:rPr>
                <w:rFonts w:eastAsiaTheme="minorEastAsia"/>
              </w:rPr>
              <w:t xml:space="preserve"> </w:t>
            </w:r>
            <w:r w:rsidRPr="0082231E">
              <w:rPr>
                <w:rFonts w:eastAsiaTheme="minorEastAsia"/>
                <w:i/>
                <w:iCs/>
              </w:rPr>
              <w:t>or</w:t>
            </w:r>
            <w:r w:rsidRPr="0082231E">
              <w:rPr>
                <w:rFonts w:eastAsiaTheme="minorEastAsia"/>
              </w:rPr>
              <w:t xml:space="preserve"> legacy MG for PRS measurement</w:t>
            </w:r>
            <w:r w:rsidRPr="0082231E">
              <w:rPr>
                <w:rFonts w:eastAsiaTheme="minorEastAsia" w:hint="eastAsia"/>
              </w:rPr>
              <w:t xml:space="preserve">. </w:t>
            </w:r>
          </w:p>
        </w:tc>
      </w:tr>
    </w:tbl>
    <w:p w14:paraId="0E20B6D2" w14:textId="77777777" w:rsidR="00A16BD5" w:rsidRPr="00A16BD5" w:rsidRDefault="00A16BD5" w:rsidP="00340F18">
      <w:pPr>
        <w:rPr>
          <w:b/>
          <w:bCs/>
          <w:sz w:val="2"/>
          <w:szCs w:val="2"/>
          <w:lang w:eastAsia="zh-CN"/>
        </w:rPr>
      </w:pPr>
    </w:p>
    <w:p w14:paraId="09516968" w14:textId="7F08C2A9" w:rsidR="00340F18" w:rsidRDefault="00340F18" w:rsidP="00340F18">
      <w:pPr>
        <w:rPr>
          <w:b/>
          <w:bCs/>
        </w:rPr>
      </w:pPr>
      <w:r>
        <w:rPr>
          <w:b/>
          <w:bCs/>
          <w:lang w:eastAsia="zh-CN"/>
        </w:rPr>
        <w:t xml:space="preserve">Observation 5: </w:t>
      </w:r>
      <w:r w:rsidRPr="00340F18">
        <w:rPr>
          <w:b/>
          <w:bCs/>
          <w:lang w:eastAsia="zh-CN"/>
        </w:rPr>
        <w:t xml:space="preserve">If the Pre-MG </w:t>
      </w:r>
      <w:r w:rsidR="00765F4A">
        <w:rPr>
          <w:b/>
          <w:bCs/>
          <w:lang w:eastAsia="zh-CN"/>
        </w:rPr>
        <w:t xml:space="preserve">is </w:t>
      </w:r>
      <w:r w:rsidRPr="00340F18">
        <w:rPr>
          <w:b/>
          <w:bCs/>
          <w:lang w:eastAsia="zh-CN"/>
        </w:rPr>
        <w:t>configured for PRS measurement, the MG should be always activated</w:t>
      </w:r>
      <w:r w:rsidR="00765F4A">
        <w:rPr>
          <w:b/>
          <w:bCs/>
          <w:lang w:eastAsia="zh-CN"/>
        </w:rPr>
        <w:t xml:space="preserve"> </w:t>
      </w:r>
      <w:r w:rsidRPr="00340F18">
        <w:rPr>
          <w:b/>
          <w:bCs/>
          <w:lang w:eastAsia="zh-CN"/>
        </w:rPr>
        <w:t>which is not changed upon BWP switching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140273F1" w14:textId="2A2A2066" w:rsidR="00EC4EB4" w:rsidRDefault="00E63EAC" w:rsidP="00EC4EB4">
      <w:r w:rsidRPr="00E63EAC">
        <w:t xml:space="preserve">However, </w:t>
      </w:r>
      <w:r w:rsidRPr="00962075">
        <w:rPr>
          <w:rFonts w:eastAsia="Times New Roman"/>
        </w:rPr>
        <w:t xml:space="preserve">given Pre-MG </w:t>
      </w:r>
      <w:r w:rsidR="00EC4EB4">
        <w:rPr>
          <w:rFonts w:eastAsia="Times New Roman"/>
        </w:rPr>
        <w:t>should</w:t>
      </w:r>
      <w:r w:rsidRPr="00962075">
        <w:rPr>
          <w:rFonts w:eastAsia="Times New Roman"/>
        </w:rPr>
        <w:t xml:space="preserve"> be always activ</w:t>
      </w:r>
      <w:r>
        <w:rPr>
          <w:rFonts w:eastAsia="Times New Roman"/>
        </w:rPr>
        <w:t>ated</w:t>
      </w:r>
      <w:r w:rsidRPr="00962075">
        <w:rPr>
          <w:rFonts w:eastAsia="Times New Roman"/>
        </w:rPr>
        <w:t xml:space="preserve"> </w:t>
      </w:r>
      <w:r w:rsidR="00EC4EB4">
        <w:rPr>
          <w:rFonts w:eastAsia="Times New Roman"/>
        </w:rPr>
        <w:t>if the PRS measurement is configured</w:t>
      </w:r>
      <w:r>
        <w:t xml:space="preserve">, </w:t>
      </w:r>
      <w:r w:rsidR="006C42D7">
        <w:t xml:space="preserve">there will have problem to use the </w:t>
      </w:r>
      <w:r w:rsidR="006C42D7" w:rsidRPr="006C42D7">
        <w:t>UE autonomous Pre-MG activation/deactivation mechanism for PRS measurement</w:t>
      </w:r>
      <w:r w:rsidR="006C42D7">
        <w:t>.</w:t>
      </w:r>
      <w:r w:rsidR="00EC4EB4">
        <w:t xml:space="preserve"> </w:t>
      </w:r>
    </w:p>
    <w:p w14:paraId="173275E7" w14:textId="74AD3E46" w:rsidR="00826691" w:rsidRDefault="00EC4EB4" w:rsidP="00EC4EB4">
      <w:r>
        <w:t>For example, when the UE is configured with a Pre-MG configured for SSB measurement, if UE receives the PRS measurement from LPP then UE should always activate the Pre-MG. However, the Pre-MG may</w:t>
      </w:r>
      <w:r w:rsidR="00F66E1A">
        <w:t xml:space="preserve"> not suitable for PRS measurement (e.g.</w:t>
      </w:r>
      <w:r w:rsidR="00826691">
        <w:t xml:space="preserve"> </w:t>
      </w:r>
      <w:r w:rsidR="00826691" w:rsidRPr="00826691">
        <w:t xml:space="preserve">the </w:t>
      </w:r>
      <w:r w:rsidR="00826691">
        <w:t>Pre-MG</w:t>
      </w:r>
      <w:r w:rsidR="00826691" w:rsidRPr="00826691">
        <w:t xml:space="preserve"> </w:t>
      </w:r>
      <w:r w:rsidR="00826691">
        <w:t xml:space="preserve">cannot cover the PRS in time domain because the gap </w:t>
      </w:r>
      <w:r w:rsidR="00826691" w:rsidRPr="00826691">
        <w:t>offset is not aligned with the offset of NR DL-P</w:t>
      </w:r>
      <w:r w:rsidR="00826691">
        <w:t>RS</w:t>
      </w:r>
      <w:r w:rsidR="00F66E1A">
        <w:t>)</w:t>
      </w:r>
      <w:r>
        <w:t>. It will</w:t>
      </w:r>
      <w:r w:rsidR="00826691">
        <w:t xml:space="preserve"> cause the UE cannot perform PRS measurement during the gap</w:t>
      </w:r>
      <w:r w:rsidR="00F92583">
        <w:t xml:space="preserve">. Even </w:t>
      </w:r>
      <w:proofErr w:type="gramStart"/>
      <w:r w:rsidR="00F92583">
        <w:t>worse, in case</w:t>
      </w:r>
      <w:proofErr w:type="gramEnd"/>
      <w:r w:rsidR="00F92583">
        <w:t xml:space="preserve"> the </w:t>
      </w:r>
      <w:r w:rsidR="00F92583">
        <w:lastRenderedPageBreak/>
        <w:t xml:space="preserve">activated Pre-MG is not needed for SSB measurement (e.g. current active BWP overlapped with measured SSB that doesn’t need MG), </w:t>
      </w:r>
      <w:r w:rsidR="00826691">
        <w:t xml:space="preserve">the Pre-MG is </w:t>
      </w:r>
      <w:r w:rsidR="00DA40D9">
        <w:t xml:space="preserve">always </w:t>
      </w:r>
      <w:r w:rsidR="00826691">
        <w:t xml:space="preserve">activated </w:t>
      </w:r>
      <w:r w:rsidR="00B54E3A">
        <w:t>but</w:t>
      </w:r>
      <w:r w:rsidR="00826691">
        <w:t xml:space="preserve"> cannot be used by UE</w:t>
      </w:r>
      <w:r w:rsidR="00F92583">
        <w:t xml:space="preserve"> at all</w:t>
      </w:r>
      <w:r w:rsidR="00B54E3A">
        <w:t xml:space="preserve">. </w:t>
      </w:r>
      <w:r w:rsidR="00F92583">
        <w:t xml:space="preserve">Obviously, the gap will downgrade system performance in vain. </w:t>
      </w:r>
      <w:r w:rsidR="00826691">
        <w:t xml:space="preserve">In other words, the UE </w:t>
      </w:r>
      <w:r w:rsidR="00826691" w:rsidRPr="00826691">
        <w:t>autonomous</w:t>
      </w:r>
      <w:r w:rsidR="00826691">
        <w:rPr>
          <w:b/>
          <w:bCs/>
        </w:rPr>
        <w:t xml:space="preserve"> </w:t>
      </w:r>
      <w:r w:rsidR="00826691">
        <w:t xml:space="preserve">Pre-MG activation/deactivation mechanism cannot work for the scenario where the previous configured Pre-MG cannot be reused for PRS measurement, </w:t>
      </w:r>
      <w:r w:rsidR="00B54E3A">
        <w:t>if the</w:t>
      </w:r>
      <w:r w:rsidR="00826691">
        <w:t xml:space="preserve"> UE </w:t>
      </w:r>
      <w:r w:rsidR="00B54E3A">
        <w:t>can</w:t>
      </w:r>
      <w:r w:rsidR="00826691">
        <w:t>not perform PRS measurement in the activated MG.</w:t>
      </w:r>
      <w:r w:rsidR="00F92583">
        <w:t xml:space="preserve"> </w:t>
      </w:r>
    </w:p>
    <w:p w14:paraId="6416DFEA" w14:textId="60290BC0" w:rsidR="00F92583" w:rsidRDefault="00F92583" w:rsidP="00EC4EB4">
      <w:pPr>
        <w:rPr>
          <w:b/>
          <w:bCs/>
        </w:rPr>
      </w:pPr>
      <w:r w:rsidRPr="00907A25">
        <w:rPr>
          <w:b/>
          <w:bCs/>
        </w:rPr>
        <w:t xml:space="preserve">Observation 6: </w:t>
      </w:r>
      <w:r w:rsidRPr="00F92583">
        <w:rPr>
          <w:b/>
          <w:bCs/>
        </w:rPr>
        <w:t>The UE autonomous Pre-MG activation/deactivation mechanism cannot work for the scenario where the previous configured Pre-MG cannot be reused for PRS measurement.</w:t>
      </w:r>
    </w:p>
    <w:p w14:paraId="1FA44902" w14:textId="7A88AD0B" w:rsidR="00907A25" w:rsidRDefault="00907A25" w:rsidP="00907A25">
      <w:r>
        <w:t xml:space="preserve">To move forward, </w:t>
      </w:r>
      <w:r w:rsidRPr="00907A25">
        <w:t xml:space="preserve">RAN2 </w:t>
      </w:r>
      <w:r>
        <w:t>may</w:t>
      </w:r>
      <w:r w:rsidRPr="00907A25">
        <w:t xml:space="preserve"> either decide that the UE autonomous Pre-MG activation/deactivation mechanism </w:t>
      </w:r>
      <w:proofErr w:type="spellStart"/>
      <w:r w:rsidRPr="00907A25">
        <w:t xml:space="preserve">can </w:t>
      </w:r>
      <w:r w:rsidR="009516F9">
        <w:t>not</w:t>
      </w:r>
      <w:proofErr w:type="spellEnd"/>
      <w:r w:rsidRPr="00907A25">
        <w:t xml:space="preserve"> be used for PRS measurement or </w:t>
      </w:r>
      <w:r>
        <w:t>avoid</w:t>
      </w:r>
      <w:r w:rsidRPr="00907A25">
        <w:t xml:space="preserve"> </w:t>
      </w:r>
      <w:r w:rsidR="0049659C">
        <w:t>activating</w:t>
      </w:r>
      <w:r w:rsidRPr="00907A25">
        <w:t xml:space="preserve"> a useless Pre-MG for PRS measurement.</w:t>
      </w:r>
      <w:r>
        <w:t xml:space="preserve"> </w:t>
      </w:r>
    </w:p>
    <w:p w14:paraId="00132C02" w14:textId="214E597F" w:rsidR="00907A25" w:rsidRDefault="00907A25" w:rsidP="00907A25">
      <w:r>
        <w:t xml:space="preserve">According to 38.331 section 5.6, to support Pre-MG for PRS, the UE may anyway need to send the </w:t>
      </w:r>
      <w:proofErr w:type="spellStart"/>
      <w:r w:rsidRPr="00907A25">
        <w:rPr>
          <w:i/>
          <w:iCs/>
        </w:rPr>
        <w:t>LocationMeasurementIndication</w:t>
      </w:r>
      <w:proofErr w:type="spellEnd"/>
      <w:r>
        <w:t xml:space="preserve"> message from UE to </w:t>
      </w:r>
      <w:proofErr w:type="spellStart"/>
      <w:r>
        <w:t>gNB</w:t>
      </w:r>
      <w:proofErr w:type="spellEnd"/>
      <w:r>
        <w:t xml:space="preserve"> to tell NW PRS measurement is triggered, hence the NW can update </w:t>
      </w:r>
      <w:r w:rsidR="0049659C" w:rsidRPr="0049659C">
        <w:t>the indicator(s) of MG status (active/de-active) per BWP</w:t>
      </w:r>
      <w:r w:rsidR="0049659C">
        <w:t xml:space="preserve"> to always activated. In this message, the UE should also indicate whether the configured Pre-MG can be used by the PRS measurement. If yes, for </w:t>
      </w:r>
      <w:r w:rsidR="0049659C" w:rsidRPr="00907A25">
        <w:t>UE autonomous Pre-MG activation/deactivation mechanism</w:t>
      </w:r>
      <w:r w:rsidR="0049659C">
        <w:t xml:space="preserve">, the UE should always activate the Pre-MG. Otherwise, the UE should not activate </w:t>
      </w:r>
      <w:r w:rsidR="00A36F4D">
        <w:t>a</w:t>
      </w:r>
      <w:r w:rsidR="0049659C">
        <w:t xml:space="preserve"> useless Pre-MG.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07A25" w14:paraId="1A42A7C2" w14:textId="77777777" w:rsidTr="00907A25">
        <w:tc>
          <w:tcPr>
            <w:tcW w:w="9631" w:type="dxa"/>
          </w:tcPr>
          <w:p w14:paraId="1DB9DE96" w14:textId="77777777" w:rsidR="00907A25" w:rsidRPr="009C7017" w:rsidRDefault="00907A25" w:rsidP="00907A25">
            <w:pPr>
              <w:pStyle w:val="Heading3"/>
            </w:pPr>
            <w:bookmarkStart w:id="0" w:name="_Toc60776904"/>
            <w:bookmarkStart w:id="1" w:name="_Toc83739859"/>
            <w:r w:rsidRPr="009C7017">
              <w:t>5.5.6</w:t>
            </w:r>
            <w:r w:rsidRPr="009C7017">
              <w:tab/>
              <w:t>Location measurement indication</w:t>
            </w:r>
            <w:bookmarkEnd w:id="0"/>
            <w:bookmarkEnd w:id="1"/>
          </w:p>
          <w:p w14:paraId="7E9CD4B7" w14:textId="77777777" w:rsidR="00907A25" w:rsidRPr="009C7017" w:rsidRDefault="00907A25" w:rsidP="00907A25">
            <w:pPr>
              <w:pStyle w:val="Heading4"/>
            </w:pPr>
            <w:bookmarkStart w:id="2" w:name="_Toc60776905"/>
            <w:bookmarkStart w:id="3" w:name="_Toc83739860"/>
            <w:r w:rsidRPr="009C7017">
              <w:t>5.5.6.1</w:t>
            </w:r>
            <w:r w:rsidRPr="009C7017">
              <w:tab/>
              <w:t>General</w:t>
            </w:r>
            <w:bookmarkEnd w:id="2"/>
            <w:bookmarkEnd w:id="3"/>
          </w:p>
          <w:p w14:paraId="61996178" w14:textId="77777777" w:rsidR="00907A25" w:rsidRPr="009C7017" w:rsidRDefault="00907A25" w:rsidP="00907A25">
            <w:pPr>
              <w:pStyle w:val="TH"/>
            </w:pPr>
            <w:r w:rsidRPr="009C7017">
              <w:rPr>
                <w:noProof/>
              </w:rPr>
              <w:object w:dxaOrig="4620" w:dyaOrig="1605" w14:anchorId="0A2A8E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5pt;height:82.5pt" o:ole="">
                  <v:imagedata r:id="rId8" o:title=""/>
                </v:shape>
                <o:OLEObject Type="Embed" ProgID="Mscgen.Chart" ShapeID="_x0000_i1025" DrawAspect="Content" ObjectID="_1703433010" r:id="rId9"/>
              </w:object>
            </w:r>
          </w:p>
          <w:p w14:paraId="543D3580" w14:textId="77777777" w:rsidR="00907A25" w:rsidRPr="009C7017" w:rsidRDefault="00907A25" w:rsidP="00907A25">
            <w:pPr>
              <w:pStyle w:val="TF"/>
            </w:pPr>
            <w:r w:rsidRPr="009C7017">
              <w:t>Figure 5.5.5.1-1: Location measurement indication</w:t>
            </w:r>
          </w:p>
          <w:p w14:paraId="744F1E19" w14:textId="4B3A4179" w:rsidR="00907A25" w:rsidRPr="00907A25" w:rsidRDefault="00907A25" w:rsidP="00907A25">
            <w:r w:rsidRPr="00907A25">
              <w:t xml:space="preserve">The purpose of this procedure is to </w:t>
            </w:r>
            <w:r w:rsidRPr="00907A25">
              <w:rPr>
                <w:lang w:eastAsia="zh-CN"/>
              </w:rPr>
              <w:t>indicate to the network that the UE is going to start/stop location related measurements towards E-UTRA or NR (</w:t>
            </w:r>
            <w:r w:rsidRPr="0049659C">
              <w:rPr>
                <w:i/>
              </w:rPr>
              <w:t>eutra-RSTD, nr-RSTD, nr-</w:t>
            </w:r>
            <w:r w:rsidRPr="00AF5DD1">
              <w:rPr>
                <w:i/>
              </w:rPr>
              <w:t>UE-RxTxTimeDiff, nr-PRS-RSRP</w:t>
            </w:r>
            <w:r w:rsidRPr="00AF5DD1">
              <w:rPr>
                <w:lang w:eastAsia="zh-CN"/>
              </w:rPr>
              <w:t>) which require measurement gaps or start/stop detection of subframe and slot timing towards E-UTRA (</w:t>
            </w:r>
            <w:r w:rsidRPr="00AF5DD1">
              <w:rPr>
                <w:i/>
                <w:lang w:eastAsia="zh-CN"/>
              </w:rPr>
              <w:t xml:space="preserve">eutra-FineTimingDetection) </w:t>
            </w:r>
            <w:r w:rsidRPr="00AF5DD1">
              <w:rPr>
                <w:lang w:eastAsia="zh-CN"/>
              </w:rPr>
              <w:t>which requires measurement gaps.</w:t>
            </w:r>
            <w:r w:rsidRPr="00AF5DD1">
              <w:t xml:space="preserve"> UE shall initiate this procedure only after successful</w:t>
            </w:r>
          </w:p>
        </w:tc>
      </w:tr>
    </w:tbl>
    <w:p w14:paraId="0FBFB08C" w14:textId="77777777" w:rsidR="00907A25" w:rsidRPr="00907A25" w:rsidRDefault="00907A25" w:rsidP="00907A25"/>
    <w:p w14:paraId="5593152E" w14:textId="3B83AB83" w:rsidR="00826691" w:rsidRDefault="00C60506" w:rsidP="00826691">
      <w:pPr>
        <w:rPr>
          <w:b/>
          <w:bCs/>
        </w:rPr>
      </w:pPr>
      <w:r>
        <w:rPr>
          <w:b/>
          <w:bCs/>
          <w:lang w:eastAsia="zh-CN"/>
        </w:rPr>
        <w:t>Proposal 7</w:t>
      </w:r>
      <w:r w:rsidR="00826691">
        <w:rPr>
          <w:b/>
          <w:bCs/>
          <w:lang w:eastAsia="zh-CN"/>
        </w:rPr>
        <w:t xml:space="preserve">: </w:t>
      </w:r>
      <w:r w:rsidR="0049659C">
        <w:rPr>
          <w:b/>
          <w:bCs/>
        </w:rPr>
        <w:t>To support the</w:t>
      </w:r>
      <w:r w:rsidR="00826691">
        <w:rPr>
          <w:b/>
          <w:bCs/>
        </w:rPr>
        <w:t xml:space="preserve"> </w:t>
      </w:r>
      <w:r w:rsidR="00826691" w:rsidRPr="007D20D2">
        <w:rPr>
          <w:b/>
          <w:bCs/>
        </w:rPr>
        <w:t>UE autonomous</w:t>
      </w:r>
      <w:r w:rsidR="00826691">
        <w:rPr>
          <w:b/>
          <w:bCs/>
        </w:rPr>
        <w:t xml:space="preserve"> Pre-MG</w:t>
      </w:r>
      <w:r w:rsidR="00826691" w:rsidRPr="007D20D2">
        <w:rPr>
          <w:b/>
          <w:bCs/>
        </w:rPr>
        <w:t xml:space="preserve"> activation/deactivation mechanism</w:t>
      </w:r>
      <w:r w:rsidR="00826691">
        <w:rPr>
          <w:b/>
          <w:bCs/>
        </w:rPr>
        <w:t xml:space="preserve"> for PRS measurement</w:t>
      </w:r>
      <w:r w:rsidR="0049659C">
        <w:rPr>
          <w:b/>
          <w:bCs/>
        </w:rPr>
        <w:t xml:space="preserve">, UE should indicate whether the configured Pre-MG can be used for PRS measurement in </w:t>
      </w:r>
      <w:r w:rsidR="0049659C" w:rsidRPr="0049659C">
        <w:rPr>
          <w:b/>
          <w:bCs/>
          <w:i/>
          <w:iCs/>
        </w:rPr>
        <w:t>LocationMeasurementIndication</w:t>
      </w:r>
      <w:r w:rsidR="0049659C">
        <w:rPr>
          <w:b/>
          <w:bCs/>
        </w:rPr>
        <w:t xml:space="preserve"> message</w:t>
      </w:r>
      <w:r w:rsidR="00826691" w:rsidRPr="005A3E15">
        <w:rPr>
          <w:b/>
          <w:bCs/>
        </w:rPr>
        <w:t>.</w:t>
      </w:r>
      <w:r w:rsidR="00826691" w:rsidRPr="005A3E15">
        <w:rPr>
          <w:rFonts w:hint="eastAsia"/>
          <w:b/>
          <w:bCs/>
        </w:rPr>
        <w:t xml:space="preserve"> </w:t>
      </w:r>
    </w:p>
    <w:p w14:paraId="7CD5027B" w14:textId="5E4A8E79" w:rsidR="002A17C2" w:rsidRPr="002A17C2" w:rsidRDefault="002A17C2" w:rsidP="00995689">
      <w:pPr>
        <w:rPr>
          <w:rFonts w:eastAsiaTheme="minorEastAsia"/>
        </w:rPr>
      </w:pPr>
      <w:r>
        <w:rPr>
          <w:rFonts w:eastAsiaTheme="minorEastAsia"/>
        </w:rPr>
        <w:t xml:space="preserve">For Pre-MG in MR-DC case, RAN4 agreed it should be deprioritized in Rel-17 and the topic may be revisited in next </w:t>
      </w:r>
      <w:r w:rsidR="006D09B4">
        <w:rPr>
          <w:rFonts w:eastAsiaTheme="minorEastAsia"/>
        </w:rPr>
        <w:t xml:space="preserve">RAN4 </w:t>
      </w:r>
      <w:r>
        <w:rPr>
          <w:rFonts w:eastAsiaTheme="minorEastAsia"/>
        </w:rPr>
        <w:t xml:space="preserve">meeting. The topic on </w:t>
      </w:r>
      <w:r>
        <w:rPr>
          <w:rFonts w:eastAsia="Times New Roman"/>
        </w:rPr>
        <w:t>the Pre-MG activation/deactivation based on BWP switching on a single CC while UE is in MR-DC may need to be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17C2" w14:paraId="1D6D9A3F" w14:textId="77777777" w:rsidTr="002A17C2">
        <w:tc>
          <w:tcPr>
            <w:tcW w:w="9631" w:type="dxa"/>
          </w:tcPr>
          <w:p w14:paraId="7D4D66CC" w14:textId="40F8AA68" w:rsidR="002A17C2" w:rsidRPr="002A17C2" w:rsidRDefault="002A17C2" w:rsidP="00C35C78">
            <w:pPr>
              <w:pStyle w:val="ListParagraph"/>
              <w:widowControl w:val="0"/>
              <w:numPr>
                <w:ilvl w:val="0"/>
                <w:numId w:val="23"/>
              </w:numPr>
              <w:spacing w:before="80" w:after="0"/>
              <w:rPr>
                <w:rFonts w:eastAsiaTheme="minorEastAsia"/>
              </w:rPr>
            </w:pPr>
            <w:r w:rsidRPr="00EC4CC4">
              <w:rPr>
                <w:rFonts w:eastAsiaTheme="minorEastAsia"/>
              </w:rPr>
              <w:t xml:space="preserve">In current Pre-MG discussion, </w:t>
            </w:r>
            <w:r w:rsidRPr="002A17C2">
              <w:rPr>
                <w:rFonts w:eastAsiaTheme="minorEastAsia"/>
              </w:rPr>
              <w:t>MR-DC case in Rel-17 is deprioritized</w:t>
            </w:r>
            <w:r w:rsidRPr="00EC4CC4">
              <w:rPr>
                <w:rFonts w:eastAsiaTheme="minorEastAsia"/>
              </w:rPr>
              <w:t>. If any critical technical issues identified in the next meeting, it can be revisited.</w:t>
            </w:r>
          </w:p>
        </w:tc>
      </w:tr>
    </w:tbl>
    <w:p w14:paraId="6472751A" w14:textId="16035C16" w:rsidR="002A17C2" w:rsidRPr="002A17C2" w:rsidRDefault="002A17C2" w:rsidP="00995689">
      <w:pPr>
        <w:rPr>
          <w:rFonts w:eastAsia="MS Mincho"/>
          <w:b/>
          <w:bCs/>
          <w:sz w:val="2"/>
          <w:szCs w:val="2"/>
          <w:lang w:eastAsia="en-GB"/>
        </w:rPr>
      </w:pPr>
    </w:p>
    <w:p w14:paraId="5F6ECCBC" w14:textId="45578A78" w:rsidR="002A17C2" w:rsidRDefault="002A17C2" w:rsidP="002A17C2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8</w:t>
      </w:r>
      <w:r w:rsidRPr="00CA1CD9">
        <w:rPr>
          <w:b/>
          <w:bCs/>
          <w:lang w:val="en-US" w:eastAsia="zh-CN"/>
        </w:rPr>
        <w:t xml:space="preserve">: </w:t>
      </w:r>
      <w:r w:rsidRPr="00730A0E">
        <w:rPr>
          <w:b/>
          <w:lang w:val="en-US"/>
        </w:rPr>
        <w:t xml:space="preserve">RAN2 </w:t>
      </w:r>
      <w:r w:rsidRPr="00730A0E">
        <w:rPr>
          <w:b/>
        </w:rPr>
        <w:t xml:space="preserve">de-prioritize </w:t>
      </w:r>
      <w:r w:rsidRPr="00730A0E">
        <w:rPr>
          <w:b/>
          <w:lang w:val="en-US"/>
        </w:rPr>
        <w:t xml:space="preserve">the </w:t>
      </w:r>
      <w:r w:rsidRPr="00730A0E">
        <w:rPr>
          <w:b/>
          <w:iCs/>
          <w:lang w:eastAsia="zh-CN"/>
        </w:rPr>
        <w:t xml:space="preserve">support of </w:t>
      </w:r>
      <w:r>
        <w:rPr>
          <w:b/>
          <w:iCs/>
          <w:lang w:eastAsia="zh-CN"/>
        </w:rPr>
        <w:t>Pre-MG</w:t>
      </w:r>
      <w:r w:rsidRPr="00730A0E">
        <w:rPr>
          <w:b/>
          <w:iCs/>
          <w:lang w:eastAsia="zh-CN"/>
        </w:rPr>
        <w:t xml:space="preserve"> in EN-DC, NE-DC and NR-DC in R17.</w:t>
      </w:r>
    </w:p>
    <w:p w14:paraId="69B7B8E6" w14:textId="434FAB46" w:rsidR="009339CB" w:rsidRPr="006E13D1" w:rsidRDefault="005E38D1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4BD98D32" w:rsidR="009339CB" w:rsidRDefault="00574E0D" w:rsidP="009339CB">
      <w:r>
        <w:t>This document</w:t>
      </w:r>
      <w:r w:rsidR="009339CB">
        <w:t xml:space="preserve"> has made the following observations:</w:t>
      </w:r>
    </w:p>
    <w:p w14:paraId="40DC1AB2" w14:textId="18FF02B5" w:rsidR="00B42A9E" w:rsidRDefault="00B42A9E" w:rsidP="00B42A9E">
      <w:pPr>
        <w:rPr>
          <w:b/>
          <w:bCs/>
        </w:rPr>
      </w:pPr>
      <w:r>
        <w:rPr>
          <w:b/>
          <w:bCs/>
        </w:rPr>
        <w:t xml:space="preserve">Observation 1: RAN2 agreed </w:t>
      </w:r>
      <w:r w:rsidRPr="006907D4">
        <w:rPr>
          <w:b/>
          <w:bCs/>
        </w:rPr>
        <w:t xml:space="preserve">NW </w:t>
      </w:r>
      <w:r>
        <w:rPr>
          <w:b/>
          <w:bCs/>
        </w:rPr>
        <w:t xml:space="preserve">should </w:t>
      </w:r>
      <w:r w:rsidRPr="006907D4">
        <w:rPr>
          <w:b/>
          <w:bCs/>
        </w:rPr>
        <w:t xml:space="preserve">signal the pre-configured </w:t>
      </w:r>
      <w:r>
        <w:rPr>
          <w:b/>
          <w:bCs/>
        </w:rPr>
        <w:t xml:space="preserve">measurement </w:t>
      </w:r>
      <w:r w:rsidRPr="006907D4">
        <w:rPr>
          <w:b/>
          <w:bCs/>
        </w:rPr>
        <w:t xml:space="preserve">gap </w:t>
      </w:r>
      <w:r>
        <w:rPr>
          <w:b/>
          <w:bCs/>
        </w:rPr>
        <w:t xml:space="preserve">configuration to UE </w:t>
      </w:r>
      <w:r w:rsidRPr="006907D4">
        <w:rPr>
          <w:b/>
          <w:bCs/>
        </w:rPr>
        <w:t>via RRC</w:t>
      </w:r>
      <w:r>
        <w:rPr>
          <w:b/>
          <w:bCs/>
        </w:rPr>
        <w:t>. How to signal the Pre-MG configuration is not decided.</w:t>
      </w:r>
    </w:p>
    <w:p w14:paraId="56F8F8CD" w14:textId="77777777" w:rsidR="00B42A9E" w:rsidRDefault="00B42A9E" w:rsidP="00B42A9E">
      <w:pPr>
        <w:rPr>
          <w:b/>
          <w:bCs/>
        </w:rPr>
      </w:pPr>
      <w:r>
        <w:rPr>
          <w:b/>
          <w:bCs/>
        </w:rPr>
        <w:t>Observation 2: RAN2 is expected to design the RRC signalling for Pre-MG configuration in a forward compatible way.</w:t>
      </w:r>
    </w:p>
    <w:p w14:paraId="286DBE05" w14:textId="77777777" w:rsidR="00B42A9E" w:rsidRDefault="00B42A9E" w:rsidP="00B42A9E">
      <w:pPr>
        <w:rPr>
          <w:b/>
          <w:bCs/>
        </w:rPr>
      </w:pPr>
      <w:r>
        <w:rPr>
          <w:b/>
          <w:bCs/>
          <w:lang w:eastAsia="zh-CN"/>
        </w:rPr>
        <w:lastRenderedPageBreak/>
        <w:t xml:space="preserve">Observation 3: Both </w:t>
      </w:r>
      <w:r w:rsidRPr="007D20D2">
        <w:rPr>
          <w:b/>
          <w:bCs/>
        </w:rPr>
        <w:t>NW-Controlled</w:t>
      </w:r>
      <w:r>
        <w:rPr>
          <w:b/>
          <w:bCs/>
        </w:rPr>
        <w:t xml:space="preserve"> (RRC-based)</w:t>
      </w:r>
      <w:r w:rsidRPr="007D20D2">
        <w:rPr>
          <w:b/>
          <w:bCs/>
        </w:rPr>
        <w:t xml:space="preserve"> activation/deactivation mechanism and UE autonomous activation/deactivation mechanism</w:t>
      </w:r>
      <w:r>
        <w:rPr>
          <w:b/>
          <w:bCs/>
        </w:rPr>
        <w:t xml:space="preserve"> are supported by RAN4.</w:t>
      </w:r>
    </w:p>
    <w:p w14:paraId="151F8EB9" w14:textId="77777777" w:rsidR="00B42A9E" w:rsidRDefault="00B42A9E" w:rsidP="00B42A9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4: For </w:t>
      </w:r>
      <w:r w:rsidRPr="007D20D2">
        <w:rPr>
          <w:b/>
          <w:bCs/>
        </w:rPr>
        <w:t>UE autonomous activation/deactivation mechanism</w:t>
      </w:r>
      <w:r>
        <w:rPr>
          <w:b/>
          <w:bCs/>
          <w:lang w:eastAsia="zh-CN"/>
        </w:rPr>
        <w:t xml:space="preserve">, the </w:t>
      </w:r>
      <w:r w:rsidRPr="005A3E15">
        <w:rPr>
          <w:b/>
          <w:bCs/>
        </w:rPr>
        <w:t>criteria</w:t>
      </w:r>
      <w:r w:rsidRPr="005A3E15">
        <w:rPr>
          <w:rFonts w:hint="eastAsia"/>
          <w:b/>
          <w:bCs/>
        </w:rPr>
        <w:t xml:space="preserve"> </w:t>
      </w:r>
      <w:r w:rsidRPr="005A3E15">
        <w:rPr>
          <w:b/>
          <w:bCs/>
        </w:rPr>
        <w:t>(rules) for</w:t>
      </w:r>
      <w:r>
        <w:rPr>
          <w:b/>
          <w:bCs/>
        </w:rPr>
        <w:t xml:space="preserve"> Pre</w:t>
      </w:r>
      <w:r w:rsidRPr="005A3E15">
        <w:rPr>
          <w:b/>
          <w:bCs/>
        </w:rPr>
        <w:t>-MG autonomous (de)activation shall be defined</w:t>
      </w:r>
      <w:r w:rsidRPr="005A3E15">
        <w:rPr>
          <w:rFonts w:hint="eastAsia"/>
          <w:b/>
          <w:bCs/>
        </w:rPr>
        <w:t xml:space="preserve"> </w:t>
      </w:r>
      <w:r>
        <w:rPr>
          <w:b/>
          <w:bCs/>
        </w:rPr>
        <w:t>by</w:t>
      </w:r>
      <w:r w:rsidRPr="005A3E15">
        <w:rPr>
          <w:rFonts w:hint="eastAsia"/>
          <w:b/>
          <w:bCs/>
        </w:rPr>
        <w:t xml:space="preserve"> RAN4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76B31EED" w14:textId="77777777" w:rsidR="00B42A9E" w:rsidRDefault="00B42A9E" w:rsidP="00B42A9E">
      <w:pPr>
        <w:rPr>
          <w:b/>
          <w:bCs/>
        </w:rPr>
      </w:pPr>
      <w:r>
        <w:rPr>
          <w:b/>
          <w:bCs/>
          <w:lang w:eastAsia="zh-CN"/>
        </w:rPr>
        <w:t xml:space="preserve">Observation 5: </w:t>
      </w:r>
      <w:r w:rsidRPr="00340F18">
        <w:rPr>
          <w:b/>
          <w:bCs/>
          <w:lang w:eastAsia="zh-CN"/>
        </w:rPr>
        <w:t xml:space="preserve">If the Pre-MG </w:t>
      </w:r>
      <w:r>
        <w:rPr>
          <w:b/>
          <w:bCs/>
          <w:lang w:eastAsia="zh-CN"/>
        </w:rPr>
        <w:t xml:space="preserve">is </w:t>
      </w:r>
      <w:r w:rsidRPr="00340F18">
        <w:rPr>
          <w:b/>
          <w:bCs/>
          <w:lang w:eastAsia="zh-CN"/>
        </w:rPr>
        <w:t>configured for PRS measurement, the MG should be always activated</w:t>
      </w:r>
      <w:r>
        <w:rPr>
          <w:b/>
          <w:bCs/>
          <w:lang w:eastAsia="zh-CN"/>
        </w:rPr>
        <w:t xml:space="preserve"> </w:t>
      </w:r>
      <w:r w:rsidRPr="00340F18">
        <w:rPr>
          <w:b/>
          <w:bCs/>
          <w:lang w:eastAsia="zh-CN"/>
        </w:rPr>
        <w:t>which is not changed upon BWP switching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7E2A8924" w14:textId="55117C93" w:rsidR="00B42A9E" w:rsidRDefault="00B42A9E" w:rsidP="00AC385B">
      <w:pPr>
        <w:rPr>
          <w:b/>
          <w:bCs/>
        </w:rPr>
      </w:pPr>
      <w:r w:rsidRPr="00907A25">
        <w:rPr>
          <w:b/>
          <w:bCs/>
        </w:rPr>
        <w:t xml:space="preserve">Observation 6: </w:t>
      </w:r>
      <w:r w:rsidRPr="00F92583">
        <w:rPr>
          <w:b/>
          <w:bCs/>
        </w:rPr>
        <w:t>The UE autonomous Pre-MG activation/deactivation mechanism cannot work for the scenario where the previous configured Pre-MG cannot be reused for PRS measurement.</w:t>
      </w:r>
    </w:p>
    <w:p w14:paraId="3BE72BE2" w14:textId="54EDDF16" w:rsidR="009339CB" w:rsidRDefault="009339CB" w:rsidP="009339CB">
      <w:pPr>
        <w:rPr>
          <w:bCs/>
        </w:rPr>
      </w:pPr>
      <w:r>
        <w:rPr>
          <w:bCs/>
        </w:rPr>
        <w:t>And proposed the following:</w:t>
      </w:r>
    </w:p>
    <w:p w14:paraId="6EC9F52C" w14:textId="43995B0F" w:rsidR="00B42A9E" w:rsidRPr="00C817F5" w:rsidRDefault="00B42A9E" w:rsidP="00B42A9E">
      <w:pPr>
        <w:rPr>
          <w:b/>
          <w:bCs/>
          <w:lang w:eastAsia="zh-CN"/>
        </w:rPr>
      </w:pPr>
      <w:r w:rsidRPr="00316853">
        <w:rPr>
          <w:b/>
          <w:bCs/>
        </w:rPr>
        <w:t xml:space="preserve">Proposal </w:t>
      </w:r>
      <w:r>
        <w:rPr>
          <w:b/>
          <w:bCs/>
        </w:rPr>
        <w:t>1</w:t>
      </w:r>
      <w:r w:rsidRPr="00C817F5">
        <w:rPr>
          <w:rFonts w:hint="eastAsia"/>
          <w:b/>
          <w:bCs/>
          <w:lang w:val="en-US" w:eastAsia="zh-CN"/>
        </w:rPr>
        <w:t>: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To be forward compatible</w:t>
      </w:r>
      <w:r>
        <w:rPr>
          <w:rFonts w:eastAsia="Times New Roman"/>
        </w:rPr>
        <w:t xml:space="preserve">, </w:t>
      </w:r>
      <w:r w:rsidRPr="00C817F5">
        <w:rPr>
          <w:b/>
          <w:bCs/>
          <w:lang w:val="en-US" w:eastAsia="zh-CN"/>
        </w:rPr>
        <w:t xml:space="preserve">RAN2 </w:t>
      </w:r>
      <w:r>
        <w:rPr>
          <w:b/>
          <w:bCs/>
          <w:lang w:val="en-US" w:eastAsia="zh-CN"/>
        </w:rPr>
        <w:t xml:space="preserve">to </w:t>
      </w:r>
      <w:r w:rsidRPr="00C817F5">
        <w:rPr>
          <w:b/>
          <w:bCs/>
          <w:lang w:val="en-US" w:eastAsia="zh-CN"/>
        </w:rPr>
        <w:t>define</w:t>
      </w:r>
      <w:r>
        <w:rPr>
          <w:b/>
          <w:bCs/>
          <w:lang w:val="en-US" w:eastAsia="zh-CN"/>
        </w:rPr>
        <w:t xml:space="preserve"> </w:t>
      </w:r>
      <w:r w:rsidRPr="00C817F5">
        <w:rPr>
          <w:b/>
          <w:bCs/>
          <w:lang w:val="en-US" w:eastAsia="zh-CN"/>
        </w:rPr>
        <w:t>new RRC IE for pre-configured MG</w:t>
      </w:r>
      <w:r>
        <w:rPr>
          <w:b/>
          <w:bCs/>
          <w:lang w:val="en-US" w:eastAsia="zh-CN"/>
        </w:rPr>
        <w:t xml:space="preserve"> configuration, in which</w:t>
      </w:r>
      <w:r w:rsidRPr="00C817F5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t</w:t>
      </w:r>
      <w:r w:rsidRPr="00C817F5">
        <w:rPr>
          <w:b/>
          <w:bCs/>
          <w:lang w:val="en-US" w:eastAsia="zh-CN"/>
        </w:rPr>
        <w:t xml:space="preserve">he </w:t>
      </w:r>
      <w:r w:rsidRPr="00C817F5">
        <w:rPr>
          <w:b/>
          <w:bCs/>
          <w:lang w:eastAsia="zh-CN"/>
        </w:rPr>
        <w:t xml:space="preserve">RRC parameters </w:t>
      </w:r>
      <w:r>
        <w:rPr>
          <w:b/>
          <w:bCs/>
          <w:lang w:eastAsia="zh-CN"/>
        </w:rPr>
        <w:t>are</w:t>
      </w:r>
      <w:r w:rsidRPr="00C817F5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similar</w:t>
      </w:r>
      <w:r w:rsidRPr="00C817F5">
        <w:rPr>
          <w:b/>
          <w:bCs/>
          <w:lang w:eastAsia="zh-CN"/>
        </w:rPr>
        <w:t xml:space="preserve"> as </w:t>
      </w:r>
      <w:r>
        <w:rPr>
          <w:b/>
          <w:bCs/>
          <w:lang w:eastAsia="zh-CN"/>
        </w:rPr>
        <w:t xml:space="preserve">legacy </w:t>
      </w:r>
      <w:r w:rsidRPr="00F73644">
        <w:rPr>
          <w:b/>
          <w:bCs/>
          <w:i/>
          <w:iCs/>
          <w:lang w:eastAsia="zh-CN"/>
        </w:rPr>
        <w:t>MeasGapConfig</w:t>
      </w:r>
      <w:r w:rsidRPr="00C817F5">
        <w:rPr>
          <w:b/>
          <w:bCs/>
          <w:lang w:eastAsia="zh-CN"/>
        </w:rPr>
        <w:t>.</w:t>
      </w:r>
    </w:p>
    <w:p w14:paraId="3BEC8FE8" w14:textId="77777777" w:rsidR="00B42A9E" w:rsidRDefault="00B42A9E" w:rsidP="00B42A9E">
      <w:pPr>
        <w:rPr>
          <w:b/>
          <w:bCs/>
        </w:rPr>
      </w:pPr>
      <w:r>
        <w:rPr>
          <w:b/>
          <w:bCs/>
        </w:rPr>
        <w:t xml:space="preserve">Proposal 2: RAN2 to define the signalling and procedure for both </w:t>
      </w:r>
      <w:r w:rsidRPr="007D20D2">
        <w:rPr>
          <w:b/>
          <w:bCs/>
        </w:rPr>
        <w:t>NW-Controlled activation/deactivation mechanism and UE autonomous activation/deactivation mechanism</w:t>
      </w:r>
      <w:r>
        <w:rPr>
          <w:b/>
          <w:bCs/>
        </w:rPr>
        <w:t>.</w:t>
      </w:r>
    </w:p>
    <w:p w14:paraId="7D599C6E" w14:textId="77777777" w:rsidR="00B42A9E" w:rsidRPr="00DF1D6B" w:rsidRDefault="00B42A9E" w:rsidP="00B42A9E">
      <w:pPr>
        <w:rPr>
          <w:b/>
          <w:bCs/>
        </w:rPr>
      </w:pPr>
      <w:r w:rsidRPr="00DF1D6B">
        <w:rPr>
          <w:b/>
          <w:bCs/>
        </w:rPr>
        <w:t xml:space="preserve">Proposal 3: </w:t>
      </w:r>
      <w:r>
        <w:rPr>
          <w:b/>
          <w:bCs/>
        </w:rPr>
        <w:t>RAN2 to define a general capability to indicate the support of Pre-MG while keep the detail ASN.1 as FFS.</w:t>
      </w:r>
    </w:p>
    <w:p w14:paraId="71D33067" w14:textId="77777777" w:rsidR="00B42A9E" w:rsidRDefault="00B42A9E" w:rsidP="00B42A9E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Proposal 4: Network</w:t>
      </w:r>
      <w:r w:rsidRPr="00C817F5">
        <w:rPr>
          <w:b/>
          <w:bCs/>
          <w:lang w:val="en-US" w:eastAsia="zh-CN"/>
        </w:rPr>
        <w:t xml:space="preserve"> should indicate at time of Pre-MG configuration whether NW-Controlled or UE autonomous pre-MG (de)activation will be used.</w:t>
      </w:r>
    </w:p>
    <w:p w14:paraId="44E077C5" w14:textId="77777777" w:rsidR="00B42A9E" w:rsidRDefault="00B42A9E" w:rsidP="00B42A9E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5: For </w:t>
      </w:r>
      <w:r w:rsidRPr="00CA1CD9">
        <w:rPr>
          <w:b/>
          <w:bCs/>
        </w:rPr>
        <w:t xml:space="preserve">NW-Controlled activation/deactivation mechanism, </w:t>
      </w:r>
      <w:r w:rsidRPr="00CA1CD9">
        <w:rPr>
          <w:b/>
          <w:bCs/>
          <w:lang w:val="en-US" w:eastAsia="zh-CN"/>
        </w:rPr>
        <w:t xml:space="preserve">NW </w:t>
      </w:r>
      <w:r>
        <w:rPr>
          <w:b/>
          <w:bCs/>
          <w:lang w:val="en-US" w:eastAsia="zh-CN"/>
        </w:rPr>
        <w:t>may</w:t>
      </w:r>
      <w:r w:rsidRPr="00CA1CD9">
        <w:rPr>
          <w:b/>
          <w:bCs/>
          <w:lang w:val="en-US" w:eastAsia="zh-CN"/>
        </w:rPr>
        <w:t xml:space="preserve"> indicate the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 to UE in the same RRC message with Pre-MG con</w:t>
      </w:r>
      <w:r>
        <w:rPr>
          <w:rFonts w:eastAsia="MS Mincho"/>
          <w:b/>
          <w:bCs/>
          <w:szCs w:val="24"/>
          <w:lang w:eastAsia="en-GB"/>
        </w:rPr>
        <w:t>figuration or in a different RRC message.</w:t>
      </w:r>
    </w:p>
    <w:p w14:paraId="725F947C" w14:textId="77777777" w:rsidR="00B42A9E" w:rsidRDefault="00B42A9E" w:rsidP="00B42A9E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6</w:t>
      </w:r>
      <w:r w:rsidRPr="00CA1CD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The</w:t>
      </w:r>
      <w:r w:rsidRPr="00CA1CD9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indicator(s) of </w:t>
      </w:r>
      <w:r w:rsidRPr="00CA1CD9">
        <w:rPr>
          <w:rFonts w:eastAsia="MS Mincho"/>
          <w:b/>
          <w:bCs/>
          <w:szCs w:val="24"/>
          <w:lang w:eastAsia="en-GB"/>
        </w:rPr>
        <w:t>MG status (active/de-active) per BWP</w:t>
      </w:r>
      <w:r>
        <w:rPr>
          <w:rFonts w:eastAsia="MS Mincho"/>
          <w:b/>
          <w:bCs/>
          <w:szCs w:val="24"/>
          <w:lang w:eastAsia="en-GB"/>
        </w:rPr>
        <w:t xml:space="preserve"> can be used as the flag to indicate whether </w:t>
      </w:r>
      <w:r w:rsidRPr="00C817F5">
        <w:rPr>
          <w:b/>
          <w:bCs/>
          <w:lang w:val="en-US" w:eastAsia="zh-CN"/>
        </w:rPr>
        <w:t xml:space="preserve">NW-Controlled or UE autonomous pre-MG (de)activation </w:t>
      </w:r>
      <w:r>
        <w:rPr>
          <w:b/>
          <w:bCs/>
          <w:lang w:val="en-US" w:eastAsia="zh-CN"/>
        </w:rPr>
        <w:t>can</w:t>
      </w:r>
      <w:r w:rsidRPr="00C817F5">
        <w:rPr>
          <w:b/>
          <w:bCs/>
          <w:lang w:val="en-US" w:eastAsia="zh-CN"/>
        </w:rPr>
        <w:t xml:space="preserve"> be used</w:t>
      </w:r>
      <w:r>
        <w:rPr>
          <w:rFonts w:eastAsia="MS Mincho"/>
          <w:b/>
          <w:bCs/>
          <w:szCs w:val="24"/>
          <w:lang w:eastAsia="en-GB"/>
        </w:rPr>
        <w:t xml:space="preserve"> by UE.</w:t>
      </w:r>
    </w:p>
    <w:p w14:paraId="61DA9F7B" w14:textId="77777777" w:rsidR="00B42A9E" w:rsidRDefault="00B42A9E" w:rsidP="00B42A9E">
      <w:pPr>
        <w:rPr>
          <w:b/>
          <w:bCs/>
        </w:rPr>
      </w:pPr>
      <w:r>
        <w:rPr>
          <w:b/>
          <w:bCs/>
          <w:lang w:eastAsia="zh-CN"/>
        </w:rPr>
        <w:t xml:space="preserve">Proposal 7: </w:t>
      </w:r>
      <w:r>
        <w:rPr>
          <w:b/>
          <w:bCs/>
        </w:rPr>
        <w:t xml:space="preserve">To support the </w:t>
      </w:r>
      <w:r w:rsidRPr="007D20D2">
        <w:rPr>
          <w:b/>
          <w:bCs/>
        </w:rPr>
        <w:t>UE autonomous</w:t>
      </w:r>
      <w:r>
        <w:rPr>
          <w:b/>
          <w:bCs/>
        </w:rPr>
        <w:t xml:space="preserve"> Pre-MG</w:t>
      </w:r>
      <w:r w:rsidRPr="007D20D2">
        <w:rPr>
          <w:b/>
          <w:bCs/>
        </w:rPr>
        <w:t xml:space="preserve"> activation/deactivation mechanism</w:t>
      </w:r>
      <w:r>
        <w:rPr>
          <w:b/>
          <w:bCs/>
        </w:rPr>
        <w:t xml:space="preserve"> for PRS measurement, UE should indicate whether the configured Pre-MG can be used for PRS measurement in </w:t>
      </w:r>
      <w:r w:rsidRPr="0049659C">
        <w:rPr>
          <w:b/>
          <w:bCs/>
          <w:i/>
          <w:iCs/>
        </w:rPr>
        <w:t>LocationMeasurementIndication</w:t>
      </w:r>
      <w:r>
        <w:rPr>
          <w:b/>
          <w:bCs/>
        </w:rPr>
        <w:t xml:space="preserve"> message</w:t>
      </w:r>
      <w:r w:rsidRPr="005A3E15">
        <w:rPr>
          <w:b/>
          <w:bCs/>
        </w:rPr>
        <w:t>.</w:t>
      </w:r>
      <w:r w:rsidRPr="005A3E15">
        <w:rPr>
          <w:rFonts w:hint="eastAsia"/>
          <w:b/>
          <w:bCs/>
        </w:rPr>
        <w:t xml:space="preserve"> </w:t>
      </w:r>
    </w:p>
    <w:p w14:paraId="792694A4" w14:textId="3D967666" w:rsidR="00B42A9E" w:rsidRDefault="00B42A9E" w:rsidP="00AC385B">
      <w:pPr>
        <w:rPr>
          <w:rFonts w:eastAsia="MS Mincho"/>
          <w:b/>
          <w:bCs/>
          <w:szCs w:val="24"/>
          <w:lang w:eastAsia="en-GB"/>
        </w:rPr>
      </w:pPr>
      <w:r w:rsidRPr="00CA1CD9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8</w:t>
      </w:r>
      <w:r w:rsidRPr="00CA1CD9">
        <w:rPr>
          <w:b/>
          <w:bCs/>
          <w:lang w:val="en-US" w:eastAsia="zh-CN"/>
        </w:rPr>
        <w:t xml:space="preserve">: </w:t>
      </w:r>
      <w:r w:rsidRPr="00730A0E">
        <w:rPr>
          <w:b/>
          <w:lang w:val="en-US"/>
        </w:rPr>
        <w:t xml:space="preserve">RAN2 </w:t>
      </w:r>
      <w:r w:rsidRPr="00730A0E">
        <w:rPr>
          <w:b/>
        </w:rPr>
        <w:t xml:space="preserve">de-prioritize </w:t>
      </w:r>
      <w:r w:rsidRPr="00730A0E">
        <w:rPr>
          <w:b/>
          <w:lang w:val="en-US"/>
        </w:rPr>
        <w:t xml:space="preserve">the </w:t>
      </w:r>
      <w:r w:rsidRPr="00730A0E">
        <w:rPr>
          <w:b/>
          <w:iCs/>
          <w:lang w:eastAsia="zh-CN"/>
        </w:rPr>
        <w:t xml:space="preserve">support of </w:t>
      </w:r>
      <w:r>
        <w:rPr>
          <w:b/>
          <w:iCs/>
          <w:lang w:eastAsia="zh-CN"/>
        </w:rPr>
        <w:t>Pre-MG</w:t>
      </w:r>
      <w:r w:rsidRPr="00730A0E">
        <w:rPr>
          <w:b/>
          <w:iCs/>
          <w:lang w:eastAsia="zh-CN"/>
        </w:rPr>
        <w:t xml:space="preserve"> in EN-DC, NE-DC and NR-DC in R17.</w:t>
      </w:r>
    </w:p>
    <w:p w14:paraId="1934770E" w14:textId="77777777" w:rsidR="009F4845" w:rsidRPr="00C43A3C" w:rsidRDefault="009F4845" w:rsidP="009F4845">
      <w:pPr>
        <w:keepNext/>
        <w:keepLines/>
        <w:pBdr>
          <w:top w:val="single" w:sz="12" w:space="3" w:color="auto"/>
        </w:pBdr>
        <w:tabs>
          <w:tab w:val="left" w:pos="4074"/>
        </w:tabs>
        <w:spacing w:before="240"/>
        <w:ind w:left="1134" w:hanging="1134"/>
        <w:outlineLvl w:val="0"/>
        <w:rPr>
          <w:rFonts w:ascii="Arial" w:hAnsi="Arial"/>
          <w:sz w:val="36"/>
        </w:rPr>
      </w:pPr>
      <w:r w:rsidRPr="00C43A3C">
        <w:rPr>
          <w:rFonts w:ascii="Arial" w:hAnsi="Arial"/>
          <w:sz w:val="36"/>
        </w:rPr>
        <w:t>Reference</w:t>
      </w:r>
      <w:r w:rsidRPr="00C43A3C">
        <w:rPr>
          <w:rFonts w:ascii="Arial" w:hAnsi="Arial"/>
          <w:sz w:val="36"/>
        </w:rPr>
        <w:tab/>
      </w:r>
    </w:p>
    <w:p w14:paraId="0CC8223D" w14:textId="77777777" w:rsidR="009F4845" w:rsidRDefault="009F4845" w:rsidP="009F4845">
      <w:r w:rsidRPr="00C43A3C">
        <w:t>[</w:t>
      </w:r>
      <w:r w:rsidRPr="00C43A3C">
        <w:rPr>
          <w:rFonts w:hint="eastAsia"/>
          <w:lang w:eastAsia="zh-CN"/>
        </w:rPr>
        <w:t>1</w:t>
      </w:r>
      <w:r w:rsidRPr="00C43A3C">
        <w:t xml:space="preserve">] </w:t>
      </w:r>
      <w:r>
        <w:t>RP</w:t>
      </w:r>
      <w:r w:rsidRPr="00F962EA">
        <w:t>-213658</w:t>
      </w:r>
      <w:r w:rsidRPr="00ED53BA">
        <w:t xml:space="preserve"> Revised WID on NR and MR-DC measurement gap enhancements</w:t>
      </w:r>
    </w:p>
    <w:p w14:paraId="02A8C99B" w14:textId="2C15CC7D" w:rsidR="00692DD9" w:rsidRDefault="00692DD9" w:rsidP="00692DD9">
      <w:r w:rsidRPr="00C43A3C">
        <w:t>[</w:t>
      </w:r>
      <w:r>
        <w:t>2</w:t>
      </w:r>
      <w:r w:rsidRPr="00C43A3C">
        <w:t xml:space="preserve">] </w:t>
      </w:r>
      <w:r>
        <w:t>R4-2115438 LS on R17 NR MG enhancements – Pre-configured MG, Huawei</w:t>
      </w:r>
    </w:p>
    <w:p w14:paraId="56EEE39D" w14:textId="63790C2A" w:rsidR="009339CB" w:rsidRDefault="0023010E" w:rsidP="009339CB">
      <w:r>
        <w:t xml:space="preserve">[3] </w:t>
      </w:r>
      <w:r w:rsidRPr="0023010E">
        <w:t>R4-2120302 LS on R17 NR MG enhancements – Pre-configured MG</w:t>
      </w:r>
      <w:r>
        <w:t>, CATT, Intel</w:t>
      </w:r>
    </w:p>
    <w:p w14:paraId="35D49ED8" w14:textId="390DDE94" w:rsidR="0096479C" w:rsidRDefault="0096479C" w:rsidP="009339CB">
      <w:r>
        <w:t xml:space="preserve">[4] </w:t>
      </w:r>
      <w:r w:rsidRPr="0096479C">
        <w:t>R2-2111517 [AT116-e][</w:t>
      </w:r>
      <w:r w:rsidR="008F0E8F" w:rsidRPr="0096479C">
        <w:t>040] [</w:t>
      </w:r>
      <w:r w:rsidRPr="0096479C">
        <w:t>MGE] Pre-Configured MG, Intel</w:t>
      </w:r>
    </w:p>
    <w:p w14:paraId="0CF88183" w14:textId="575DF59F" w:rsidR="00EC3541" w:rsidRDefault="00EC3541" w:rsidP="004905D5">
      <w:r>
        <w:t xml:space="preserve">[5] </w:t>
      </w:r>
      <w:r w:rsidRPr="006007DC">
        <w:t>R4-2120304</w:t>
      </w:r>
      <w:r>
        <w:t xml:space="preserve"> </w:t>
      </w:r>
      <w:r w:rsidRPr="006007DC">
        <w:t>LS on multiple concurrent MGs, Huawei</w:t>
      </w:r>
    </w:p>
    <w:p w14:paraId="015924E3" w14:textId="2E047A70" w:rsidR="006007DC" w:rsidRDefault="000E5922" w:rsidP="009339CB">
      <w:r>
        <w:t xml:space="preserve">[6] </w:t>
      </w:r>
      <w:r w:rsidRPr="000E5922">
        <w:t>R4-2120301: WF on R17 NR MG enhancements – Pre-configured MG, Intel</w:t>
      </w:r>
    </w:p>
    <w:sectPr w:rsidR="006007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62A0C" w14:textId="77777777" w:rsidR="00712E43" w:rsidRDefault="00712E43">
      <w:r>
        <w:separator/>
      </w:r>
    </w:p>
  </w:endnote>
  <w:endnote w:type="continuationSeparator" w:id="0">
    <w:p w14:paraId="74FF43D5" w14:textId="77777777" w:rsidR="00712E43" w:rsidRDefault="00712E43">
      <w:r>
        <w:continuationSeparator/>
      </w:r>
    </w:p>
  </w:endnote>
  <w:endnote w:type="continuationNotice" w:id="1">
    <w:p w14:paraId="709E3DE0" w14:textId="77777777" w:rsidR="00712E43" w:rsidRDefault="00712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470FD7" w14:textId="77777777" w:rsidR="00712E43" w:rsidRDefault="00712E43">
      <w:r>
        <w:separator/>
      </w:r>
    </w:p>
  </w:footnote>
  <w:footnote w:type="continuationSeparator" w:id="0">
    <w:p w14:paraId="7253935B" w14:textId="77777777" w:rsidR="00712E43" w:rsidRDefault="00712E43">
      <w:r>
        <w:continuationSeparator/>
      </w:r>
    </w:p>
  </w:footnote>
  <w:footnote w:type="continuationNotice" w:id="1">
    <w:p w14:paraId="0A4CB2FD" w14:textId="77777777" w:rsidR="00712E43" w:rsidRDefault="00712E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F1DCB"/>
    <w:multiLevelType w:val="hybridMultilevel"/>
    <w:tmpl w:val="47E0C0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4135F"/>
    <w:multiLevelType w:val="hybridMultilevel"/>
    <w:tmpl w:val="B5C4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22CE"/>
    <w:multiLevelType w:val="hybridMultilevel"/>
    <w:tmpl w:val="52BEB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7385D"/>
    <w:multiLevelType w:val="multilevel"/>
    <w:tmpl w:val="2E1E7CB4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6" w15:restartNumberingAfterBreak="0">
    <w:nsid w:val="1CC90617"/>
    <w:multiLevelType w:val="hybridMultilevel"/>
    <w:tmpl w:val="B6AA1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34C0E"/>
    <w:multiLevelType w:val="hybridMultilevel"/>
    <w:tmpl w:val="C8C81798"/>
    <w:lvl w:ilvl="0" w:tplc="4142FB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F34D23"/>
    <w:multiLevelType w:val="hybridMultilevel"/>
    <w:tmpl w:val="EE9E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D82604"/>
    <w:multiLevelType w:val="hybridMultilevel"/>
    <w:tmpl w:val="648CCA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1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1126EF"/>
    <w:multiLevelType w:val="hybridMultilevel"/>
    <w:tmpl w:val="31E6C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830FA1"/>
    <w:multiLevelType w:val="hybridMultilevel"/>
    <w:tmpl w:val="52D04A70"/>
    <w:lvl w:ilvl="0" w:tplc="DE866C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9A08AD"/>
    <w:multiLevelType w:val="hybridMultilevel"/>
    <w:tmpl w:val="1408C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2"/>
  </w:num>
  <w:num w:numId="5">
    <w:abstractNumId w:val="11"/>
  </w:num>
  <w:num w:numId="6">
    <w:abstractNumId w:val="14"/>
  </w:num>
  <w:num w:numId="7">
    <w:abstractNumId w:val="15"/>
  </w:num>
  <w:num w:numId="8">
    <w:abstractNumId w:val="13"/>
  </w:num>
  <w:num w:numId="9">
    <w:abstractNumId w:val="21"/>
  </w:num>
  <w:num w:numId="10">
    <w:abstractNumId w:val="10"/>
  </w:num>
  <w:num w:numId="11">
    <w:abstractNumId w:val="3"/>
  </w:num>
  <w:num w:numId="12">
    <w:abstractNumId w:val="19"/>
  </w:num>
  <w:num w:numId="13">
    <w:abstractNumId w:val="22"/>
  </w:num>
  <w:num w:numId="14">
    <w:abstractNumId w:val="20"/>
  </w:num>
  <w:num w:numId="15">
    <w:abstractNumId w:val="16"/>
  </w:num>
  <w:num w:numId="16">
    <w:abstractNumId w:val="9"/>
  </w:num>
  <w:num w:numId="17">
    <w:abstractNumId w:val="17"/>
  </w:num>
  <w:num w:numId="18">
    <w:abstractNumId w:val="7"/>
  </w:num>
  <w:num w:numId="19">
    <w:abstractNumId w:val="8"/>
  </w:num>
  <w:num w:numId="20">
    <w:abstractNumId w:val="6"/>
  </w:num>
  <w:num w:numId="21">
    <w:abstractNumId w:val="1"/>
  </w:num>
  <w:num w:numId="22">
    <w:abstractNumId w:val="4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3397"/>
    <w:rsid w:val="00040095"/>
    <w:rsid w:val="000466BD"/>
    <w:rsid w:val="000473FA"/>
    <w:rsid w:val="00065268"/>
    <w:rsid w:val="000708BD"/>
    <w:rsid w:val="00073C9C"/>
    <w:rsid w:val="00076412"/>
    <w:rsid w:val="00080512"/>
    <w:rsid w:val="00083DAA"/>
    <w:rsid w:val="00084326"/>
    <w:rsid w:val="00086625"/>
    <w:rsid w:val="00090468"/>
    <w:rsid w:val="00094568"/>
    <w:rsid w:val="000A32B6"/>
    <w:rsid w:val="000A33DA"/>
    <w:rsid w:val="000A5040"/>
    <w:rsid w:val="000B2440"/>
    <w:rsid w:val="000B7BCF"/>
    <w:rsid w:val="000C522B"/>
    <w:rsid w:val="000D398B"/>
    <w:rsid w:val="000D4337"/>
    <w:rsid w:val="000D58AB"/>
    <w:rsid w:val="000E5922"/>
    <w:rsid w:val="000E5C2E"/>
    <w:rsid w:val="001001FF"/>
    <w:rsid w:val="00101E63"/>
    <w:rsid w:val="0010381C"/>
    <w:rsid w:val="001127DC"/>
    <w:rsid w:val="00112F1A"/>
    <w:rsid w:val="00133847"/>
    <w:rsid w:val="00134301"/>
    <w:rsid w:val="00144BF3"/>
    <w:rsid w:val="00145075"/>
    <w:rsid w:val="001527ED"/>
    <w:rsid w:val="00157E4F"/>
    <w:rsid w:val="00163014"/>
    <w:rsid w:val="001741A0"/>
    <w:rsid w:val="00175FA0"/>
    <w:rsid w:val="00180682"/>
    <w:rsid w:val="00194C95"/>
    <w:rsid w:val="00194CD0"/>
    <w:rsid w:val="001B49C9"/>
    <w:rsid w:val="001B7E18"/>
    <w:rsid w:val="001C23F4"/>
    <w:rsid w:val="001C4F79"/>
    <w:rsid w:val="001D2906"/>
    <w:rsid w:val="001D4170"/>
    <w:rsid w:val="001D70B0"/>
    <w:rsid w:val="001D7604"/>
    <w:rsid w:val="001F13BC"/>
    <w:rsid w:val="001F168B"/>
    <w:rsid w:val="001F209E"/>
    <w:rsid w:val="001F578F"/>
    <w:rsid w:val="001F7831"/>
    <w:rsid w:val="002033DB"/>
    <w:rsid w:val="00204045"/>
    <w:rsid w:val="00204677"/>
    <w:rsid w:val="0020712B"/>
    <w:rsid w:val="00210A9D"/>
    <w:rsid w:val="00215A08"/>
    <w:rsid w:val="00223793"/>
    <w:rsid w:val="0022606D"/>
    <w:rsid w:val="00226AF8"/>
    <w:rsid w:val="00227078"/>
    <w:rsid w:val="0023010E"/>
    <w:rsid w:val="00231728"/>
    <w:rsid w:val="00235AA9"/>
    <w:rsid w:val="00244A05"/>
    <w:rsid w:val="00246FF6"/>
    <w:rsid w:val="00250404"/>
    <w:rsid w:val="00256B74"/>
    <w:rsid w:val="002610D8"/>
    <w:rsid w:val="00264C91"/>
    <w:rsid w:val="0027039D"/>
    <w:rsid w:val="002709AF"/>
    <w:rsid w:val="00273E6A"/>
    <w:rsid w:val="002747EC"/>
    <w:rsid w:val="00277BA5"/>
    <w:rsid w:val="002855BF"/>
    <w:rsid w:val="002A17C2"/>
    <w:rsid w:val="002A2357"/>
    <w:rsid w:val="002A5A00"/>
    <w:rsid w:val="002B56C2"/>
    <w:rsid w:val="002C47C2"/>
    <w:rsid w:val="002D0874"/>
    <w:rsid w:val="002F0D22"/>
    <w:rsid w:val="00311B17"/>
    <w:rsid w:val="00311EA3"/>
    <w:rsid w:val="003133EA"/>
    <w:rsid w:val="003172DC"/>
    <w:rsid w:val="00323215"/>
    <w:rsid w:val="00325AE3"/>
    <w:rsid w:val="00326069"/>
    <w:rsid w:val="003354D5"/>
    <w:rsid w:val="00340F18"/>
    <w:rsid w:val="00342B9F"/>
    <w:rsid w:val="0035462D"/>
    <w:rsid w:val="003557A2"/>
    <w:rsid w:val="003615F1"/>
    <w:rsid w:val="003644EA"/>
    <w:rsid w:val="0036459E"/>
    <w:rsid w:val="00364658"/>
    <w:rsid w:val="00364865"/>
    <w:rsid w:val="00364B41"/>
    <w:rsid w:val="003761A3"/>
    <w:rsid w:val="00383096"/>
    <w:rsid w:val="00391756"/>
    <w:rsid w:val="0039346C"/>
    <w:rsid w:val="003A41EF"/>
    <w:rsid w:val="003B2B83"/>
    <w:rsid w:val="003B40AD"/>
    <w:rsid w:val="003C3672"/>
    <w:rsid w:val="003C38CB"/>
    <w:rsid w:val="003C4E37"/>
    <w:rsid w:val="003E16BE"/>
    <w:rsid w:val="003E409D"/>
    <w:rsid w:val="003E7A26"/>
    <w:rsid w:val="003F478F"/>
    <w:rsid w:val="003F4E28"/>
    <w:rsid w:val="003F78E1"/>
    <w:rsid w:val="004000BB"/>
    <w:rsid w:val="004006E8"/>
    <w:rsid w:val="00401705"/>
    <w:rsid w:val="00401855"/>
    <w:rsid w:val="00434300"/>
    <w:rsid w:val="004357C2"/>
    <w:rsid w:val="00441067"/>
    <w:rsid w:val="00446C3A"/>
    <w:rsid w:val="00465587"/>
    <w:rsid w:val="00475E1F"/>
    <w:rsid w:val="00477455"/>
    <w:rsid w:val="00486E4F"/>
    <w:rsid w:val="004905D5"/>
    <w:rsid w:val="004920DE"/>
    <w:rsid w:val="0049659C"/>
    <w:rsid w:val="004A1F7B"/>
    <w:rsid w:val="004B03C5"/>
    <w:rsid w:val="004B3AA8"/>
    <w:rsid w:val="004C2AA9"/>
    <w:rsid w:val="004C44D2"/>
    <w:rsid w:val="004C4A77"/>
    <w:rsid w:val="004C5949"/>
    <w:rsid w:val="004D0D47"/>
    <w:rsid w:val="004D3578"/>
    <w:rsid w:val="004D380D"/>
    <w:rsid w:val="004E213A"/>
    <w:rsid w:val="004F4540"/>
    <w:rsid w:val="004F73A7"/>
    <w:rsid w:val="00503171"/>
    <w:rsid w:val="00506C28"/>
    <w:rsid w:val="0051117D"/>
    <w:rsid w:val="00512ED8"/>
    <w:rsid w:val="00522222"/>
    <w:rsid w:val="00534DA0"/>
    <w:rsid w:val="00540ABB"/>
    <w:rsid w:val="00543E6C"/>
    <w:rsid w:val="00550FB4"/>
    <w:rsid w:val="005552FD"/>
    <w:rsid w:val="00565087"/>
    <w:rsid w:val="0056573F"/>
    <w:rsid w:val="00571279"/>
    <w:rsid w:val="00573B8C"/>
    <w:rsid w:val="00574E0D"/>
    <w:rsid w:val="00585ACB"/>
    <w:rsid w:val="00594DFD"/>
    <w:rsid w:val="0059579E"/>
    <w:rsid w:val="005965AB"/>
    <w:rsid w:val="005A3E15"/>
    <w:rsid w:val="005A49C6"/>
    <w:rsid w:val="005C4354"/>
    <w:rsid w:val="005C7CD5"/>
    <w:rsid w:val="005D4B2B"/>
    <w:rsid w:val="005D5707"/>
    <w:rsid w:val="005E129C"/>
    <w:rsid w:val="005E38D1"/>
    <w:rsid w:val="005E4774"/>
    <w:rsid w:val="006007DC"/>
    <w:rsid w:val="00601B04"/>
    <w:rsid w:val="00611566"/>
    <w:rsid w:val="0062338C"/>
    <w:rsid w:val="006314A3"/>
    <w:rsid w:val="006366C3"/>
    <w:rsid w:val="00646D99"/>
    <w:rsid w:val="00656910"/>
    <w:rsid w:val="006574C0"/>
    <w:rsid w:val="00683D45"/>
    <w:rsid w:val="006907D4"/>
    <w:rsid w:val="00692DD9"/>
    <w:rsid w:val="00694A61"/>
    <w:rsid w:val="00696821"/>
    <w:rsid w:val="006C0AC7"/>
    <w:rsid w:val="006C26FA"/>
    <w:rsid w:val="006C3035"/>
    <w:rsid w:val="006C42D7"/>
    <w:rsid w:val="006C66D8"/>
    <w:rsid w:val="006D09B4"/>
    <w:rsid w:val="006D1E24"/>
    <w:rsid w:val="006D35DE"/>
    <w:rsid w:val="006D676F"/>
    <w:rsid w:val="006D6F6B"/>
    <w:rsid w:val="006E1057"/>
    <w:rsid w:val="006E1417"/>
    <w:rsid w:val="006F181D"/>
    <w:rsid w:val="006F5A0B"/>
    <w:rsid w:val="006F6A2C"/>
    <w:rsid w:val="007022AA"/>
    <w:rsid w:val="007026D0"/>
    <w:rsid w:val="007069DC"/>
    <w:rsid w:val="00710201"/>
    <w:rsid w:val="00712E43"/>
    <w:rsid w:val="0072073A"/>
    <w:rsid w:val="007342B5"/>
    <w:rsid w:val="00734A5B"/>
    <w:rsid w:val="0073652C"/>
    <w:rsid w:val="007400E3"/>
    <w:rsid w:val="00744E76"/>
    <w:rsid w:val="0075653E"/>
    <w:rsid w:val="00757D40"/>
    <w:rsid w:val="00764371"/>
    <w:rsid w:val="00765F4A"/>
    <w:rsid w:val="007662B5"/>
    <w:rsid w:val="00781F0F"/>
    <w:rsid w:val="00783EDC"/>
    <w:rsid w:val="0078727C"/>
    <w:rsid w:val="00787747"/>
    <w:rsid w:val="007879DB"/>
    <w:rsid w:val="0079049D"/>
    <w:rsid w:val="00793DC5"/>
    <w:rsid w:val="00796823"/>
    <w:rsid w:val="007A14B9"/>
    <w:rsid w:val="007A2E55"/>
    <w:rsid w:val="007B18D8"/>
    <w:rsid w:val="007B4432"/>
    <w:rsid w:val="007C095F"/>
    <w:rsid w:val="007C2DD0"/>
    <w:rsid w:val="007C42B9"/>
    <w:rsid w:val="007D20D2"/>
    <w:rsid w:val="007E0BFA"/>
    <w:rsid w:val="007E21C0"/>
    <w:rsid w:val="007F2445"/>
    <w:rsid w:val="007F2E08"/>
    <w:rsid w:val="008024FA"/>
    <w:rsid w:val="008028A4"/>
    <w:rsid w:val="00813245"/>
    <w:rsid w:val="0082231E"/>
    <w:rsid w:val="00822F36"/>
    <w:rsid w:val="00826691"/>
    <w:rsid w:val="00840DE0"/>
    <w:rsid w:val="00847CD0"/>
    <w:rsid w:val="008607A8"/>
    <w:rsid w:val="0086354A"/>
    <w:rsid w:val="00870E46"/>
    <w:rsid w:val="008768CA"/>
    <w:rsid w:val="00876BFB"/>
    <w:rsid w:val="00877D5E"/>
    <w:rsid w:val="00877EF9"/>
    <w:rsid w:val="00880559"/>
    <w:rsid w:val="008934AB"/>
    <w:rsid w:val="008A287E"/>
    <w:rsid w:val="008A4E29"/>
    <w:rsid w:val="008B5306"/>
    <w:rsid w:val="008C2E2A"/>
    <w:rsid w:val="008C3057"/>
    <w:rsid w:val="008D2E4D"/>
    <w:rsid w:val="008D4DC9"/>
    <w:rsid w:val="008F0E8F"/>
    <w:rsid w:val="008F396F"/>
    <w:rsid w:val="008F3DCD"/>
    <w:rsid w:val="00901E93"/>
    <w:rsid w:val="0090271F"/>
    <w:rsid w:val="00902DB9"/>
    <w:rsid w:val="0090466A"/>
    <w:rsid w:val="0090644B"/>
    <w:rsid w:val="00907A25"/>
    <w:rsid w:val="00921B72"/>
    <w:rsid w:val="00923655"/>
    <w:rsid w:val="0092503D"/>
    <w:rsid w:val="009339CB"/>
    <w:rsid w:val="00936071"/>
    <w:rsid w:val="009376CD"/>
    <w:rsid w:val="00940212"/>
    <w:rsid w:val="00942EC2"/>
    <w:rsid w:val="009455EA"/>
    <w:rsid w:val="009516F9"/>
    <w:rsid w:val="00955688"/>
    <w:rsid w:val="00961B32"/>
    <w:rsid w:val="00962509"/>
    <w:rsid w:val="00963074"/>
    <w:rsid w:val="0096479C"/>
    <w:rsid w:val="00967185"/>
    <w:rsid w:val="00970DB3"/>
    <w:rsid w:val="00972EC8"/>
    <w:rsid w:val="00974BB0"/>
    <w:rsid w:val="00975BCD"/>
    <w:rsid w:val="009928A9"/>
    <w:rsid w:val="00995689"/>
    <w:rsid w:val="009A0AF3"/>
    <w:rsid w:val="009A32D5"/>
    <w:rsid w:val="009B024F"/>
    <w:rsid w:val="009B07CD"/>
    <w:rsid w:val="009B1CB5"/>
    <w:rsid w:val="009C19E9"/>
    <w:rsid w:val="009D74A6"/>
    <w:rsid w:val="009E0E87"/>
    <w:rsid w:val="009F3074"/>
    <w:rsid w:val="009F3FDE"/>
    <w:rsid w:val="009F4845"/>
    <w:rsid w:val="009F69D4"/>
    <w:rsid w:val="009F7C90"/>
    <w:rsid w:val="009F7CFE"/>
    <w:rsid w:val="00A00822"/>
    <w:rsid w:val="00A00837"/>
    <w:rsid w:val="00A051C3"/>
    <w:rsid w:val="00A10F02"/>
    <w:rsid w:val="00A114F5"/>
    <w:rsid w:val="00A16BD5"/>
    <w:rsid w:val="00A200C0"/>
    <w:rsid w:val="00A204CA"/>
    <w:rsid w:val="00A209D6"/>
    <w:rsid w:val="00A22738"/>
    <w:rsid w:val="00A263A7"/>
    <w:rsid w:val="00A36F4D"/>
    <w:rsid w:val="00A36F5F"/>
    <w:rsid w:val="00A37F14"/>
    <w:rsid w:val="00A430EC"/>
    <w:rsid w:val="00A44311"/>
    <w:rsid w:val="00A4582C"/>
    <w:rsid w:val="00A469FF"/>
    <w:rsid w:val="00A53724"/>
    <w:rsid w:val="00A54B2B"/>
    <w:rsid w:val="00A73810"/>
    <w:rsid w:val="00A77ED1"/>
    <w:rsid w:val="00A82346"/>
    <w:rsid w:val="00A91004"/>
    <w:rsid w:val="00A9671C"/>
    <w:rsid w:val="00AA1553"/>
    <w:rsid w:val="00AA2CAC"/>
    <w:rsid w:val="00AB58E7"/>
    <w:rsid w:val="00AC385B"/>
    <w:rsid w:val="00AF29EE"/>
    <w:rsid w:val="00AF5DD1"/>
    <w:rsid w:val="00B02C68"/>
    <w:rsid w:val="00B050C7"/>
    <w:rsid w:val="00B05380"/>
    <w:rsid w:val="00B05962"/>
    <w:rsid w:val="00B07298"/>
    <w:rsid w:val="00B13A83"/>
    <w:rsid w:val="00B151F7"/>
    <w:rsid w:val="00B15449"/>
    <w:rsid w:val="00B16C2F"/>
    <w:rsid w:val="00B205DA"/>
    <w:rsid w:val="00B27303"/>
    <w:rsid w:val="00B36EB4"/>
    <w:rsid w:val="00B42A9E"/>
    <w:rsid w:val="00B47FD1"/>
    <w:rsid w:val="00B516BB"/>
    <w:rsid w:val="00B517D9"/>
    <w:rsid w:val="00B5326F"/>
    <w:rsid w:val="00B54E3A"/>
    <w:rsid w:val="00B66CE3"/>
    <w:rsid w:val="00B7538C"/>
    <w:rsid w:val="00B84DB2"/>
    <w:rsid w:val="00B95903"/>
    <w:rsid w:val="00BA00A6"/>
    <w:rsid w:val="00BA363D"/>
    <w:rsid w:val="00BB3DC4"/>
    <w:rsid w:val="00BB5380"/>
    <w:rsid w:val="00BC3555"/>
    <w:rsid w:val="00BF1693"/>
    <w:rsid w:val="00BF796F"/>
    <w:rsid w:val="00C03669"/>
    <w:rsid w:val="00C07C81"/>
    <w:rsid w:val="00C12B51"/>
    <w:rsid w:val="00C13BF2"/>
    <w:rsid w:val="00C17416"/>
    <w:rsid w:val="00C24650"/>
    <w:rsid w:val="00C25465"/>
    <w:rsid w:val="00C30958"/>
    <w:rsid w:val="00C33079"/>
    <w:rsid w:val="00C35C78"/>
    <w:rsid w:val="00C445A4"/>
    <w:rsid w:val="00C44C94"/>
    <w:rsid w:val="00C55A12"/>
    <w:rsid w:val="00C57602"/>
    <w:rsid w:val="00C60506"/>
    <w:rsid w:val="00C6553E"/>
    <w:rsid w:val="00C83A13"/>
    <w:rsid w:val="00C84CDB"/>
    <w:rsid w:val="00C86F10"/>
    <w:rsid w:val="00C9068C"/>
    <w:rsid w:val="00C92967"/>
    <w:rsid w:val="00C97A63"/>
    <w:rsid w:val="00CA1CD9"/>
    <w:rsid w:val="00CA3D0C"/>
    <w:rsid w:val="00CA5E31"/>
    <w:rsid w:val="00CA654B"/>
    <w:rsid w:val="00CA71DE"/>
    <w:rsid w:val="00CB72B8"/>
    <w:rsid w:val="00CC5B27"/>
    <w:rsid w:val="00CC6175"/>
    <w:rsid w:val="00CD0BA8"/>
    <w:rsid w:val="00CD435D"/>
    <w:rsid w:val="00CD4C7B"/>
    <w:rsid w:val="00CD58FE"/>
    <w:rsid w:val="00CE1EC2"/>
    <w:rsid w:val="00CE7028"/>
    <w:rsid w:val="00D073E7"/>
    <w:rsid w:val="00D238E5"/>
    <w:rsid w:val="00D33BE3"/>
    <w:rsid w:val="00D34917"/>
    <w:rsid w:val="00D3792D"/>
    <w:rsid w:val="00D463C6"/>
    <w:rsid w:val="00D55E47"/>
    <w:rsid w:val="00D56044"/>
    <w:rsid w:val="00D62E19"/>
    <w:rsid w:val="00D67CD1"/>
    <w:rsid w:val="00D738D6"/>
    <w:rsid w:val="00D80795"/>
    <w:rsid w:val="00D854BE"/>
    <w:rsid w:val="00D87E00"/>
    <w:rsid w:val="00D9134D"/>
    <w:rsid w:val="00D96D11"/>
    <w:rsid w:val="00D96FD0"/>
    <w:rsid w:val="00DA40D9"/>
    <w:rsid w:val="00DA7A03"/>
    <w:rsid w:val="00DB0BE4"/>
    <w:rsid w:val="00DB0DB8"/>
    <w:rsid w:val="00DB1818"/>
    <w:rsid w:val="00DC309B"/>
    <w:rsid w:val="00DC4DA2"/>
    <w:rsid w:val="00DC5261"/>
    <w:rsid w:val="00DD42E1"/>
    <w:rsid w:val="00DE25D2"/>
    <w:rsid w:val="00DF1D6B"/>
    <w:rsid w:val="00E108E6"/>
    <w:rsid w:val="00E206B7"/>
    <w:rsid w:val="00E21576"/>
    <w:rsid w:val="00E2586D"/>
    <w:rsid w:val="00E304CB"/>
    <w:rsid w:val="00E3239D"/>
    <w:rsid w:val="00E46C08"/>
    <w:rsid w:val="00E471CF"/>
    <w:rsid w:val="00E62835"/>
    <w:rsid w:val="00E63EAC"/>
    <w:rsid w:val="00E73931"/>
    <w:rsid w:val="00E77645"/>
    <w:rsid w:val="00E83697"/>
    <w:rsid w:val="00E838AD"/>
    <w:rsid w:val="00E859B6"/>
    <w:rsid w:val="00E9449B"/>
    <w:rsid w:val="00EA66C9"/>
    <w:rsid w:val="00EA7063"/>
    <w:rsid w:val="00EB1577"/>
    <w:rsid w:val="00EB5D32"/>
    <w:rsid w:val="00EC09EF"/>
    <w:rsid w:val="00EC2876"/>
    <w:rsid w:val="00EC3541"/>
    <w:rsid w:val="00EC4A25"/>
    <w:rsid w:val="00EC4EB4"/>
    <w:rsid w:val="00EF612C"/>
    <w:rsid w:val="00EF7935"/>
    <w:rsid w:val="00F025A2"/>
    <w:rsid w:val="00F036E9"/>
    <w:rsid w:val="00F07388"/>
    <w:rsid w:val="00F13511"/>
    <w:rsid w:val="00F163AC"/>
    <w:rsid w:val="00F2026E"/>
    <w:rsid w:val="00F2210A"/>
    <w:rsid w:val="00F25AEB"/>
    <w:rsid w:val="00F27E94"/>
    <w:rsid w:val="00F31372"/>
    <w:rsid w:val="00F37743"/>
    <w:rsid w:val="00F54A3D"/>
    <w:rsid w:val="00F54CB0"/>
    <w:rsid w:val="00F579CD"/>
    <w:rsid w:val="00F653B8"/>
    <w:rsid w:val="00F66E1A"/>
    <w:rsid w:val="00F71B89"/>
    <w:rsid w:val="00F7353C"/>
    <w:rsid w:val="00F74CB7"/>
    <w:rsid w:val="00F76F8F"/>
    <w:rsid w:val="00F824D4"/>
    <w:rsid w:val="00F87257"/>
    <w:rsid w:val="00F91AFE"/>
    <w:rsid w:val="00F92583"/>
    <w:rsid w:val="00F93E66"/>
    <w:rsid w:val="00F941DF"/>
    <w:rsid w:val="00FA1266"/>
    <w:rsid w:val="00FB36FA"/>
    <w:rsid w:val="00FC1192"/>
    <w:rsid w:val="00FC4690"/>
    <w:rsid w:val="00FD3039"/>
    <w:rsid w:val="00FE050F"/>
    <w:rsid w:val="00FE0D5C"/>
    <w:rsid w:val="00FE106D"/>
    <w:rsid w:val="00FE251B"/>
    <w:rsid w:val="00FF32B3"/>
    <w:rsid w:val="00FF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7C2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B03C5"/>
    <w:pPr>
      <w:ind w:left="720"/>
      <w:contextualSpacing/>
    </w:pPr>
  </w:style>
  <w:style w:type="table" w:styleId="TableGrid">
    <w:name w:val="Table Grid"/>
    <w:basedOn w:val="TableNormal"/>
    <w:rsid w:val="00B20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sid w:val="00B205D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MS Mincho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05DA"/>
    <w:rPr>
      <w:rFonts w:ascii="Arial" w:eastAsia="MS Mincho" w:hAnsi="Arial"/>
      <w:lang w:eastAsia="en-US"/>
    </w:rPr>
  </w:style>
  <w:style w:type="character" w:styleId="CommentReference">
    <w:name w:val="annotation reference"/>
    <w:qFormat/>
    <w:rsid w:val="00B205DA"/>
    <w:rPr>
      <w:sz w:val="16"/>
    </w:rPr>
  </w:style>
  <w:style w:type="paragraph" w:customStyle="1" w:styleId="Agreement">
    <w:name w:val="Agreement"/>
    <w:basedOn w:val="Normal"/>
    <w:next w:val="Normal"/>
    <w:uiPriority w:val="99"/>
    <w:qFormat/>
    <w:rsid w:val="00B205DA"/>
    <w:pPr>
      <w:numPr>
        <w:numId w:val="9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A3E15"/>
    <w:rPr>
      <w:lang w:eastAsia="en-US"/>
    </w:rPr>
  </w:style>
  <w:style w:type="paragraph" w:styleId="NormalWeb">
    <w:name w:val="Normal (Web)"/>
    <w:basedOn w:val="Normal"/>
    <w:uiPriority w:val="99"/>
    <w:unhideWhenUsed/>
    <w:rsid w:val="00EC09E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EC09EF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rsid w:val="00277BA5"/>
    <w:rPr>
      <w:lang w:eastAsia="en-US"/>
    </w:rPr>
  </w:style>
  <w:style w:type="character" w:customStyle="1" w:styleId="THChar">
    <w:name w:val="TH Char"/>
    <w:link w:val="TH"/>
    <w:qFormat/>
    <w:rsid w:val="00277BA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77BA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277BA5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277BA5"/>
    <w:rPr>
      <w:rFonts w:ascii="Arial" w:hAnsi="Arial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738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宋体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3810"/>
    <w:rPr>
      <w:rFonts w:ascii="Arial" w:eastAsia="MS Mincho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70E9A-F00F-4E9F-9E93-EE04BE55C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2987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19974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2022-01-11T11:02:00Z</dcterms:created>
  <dcterms:modified xsi:type="dcterms:W3CDTF">2022-01-11T11:02:00Z</dcterms:modified>
  <cp:category/>
</cp:coreProperties>
</file>